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2C8AF3" w14:textId="77777777" w:rsidR="00750CF9" w:rsidRDefault="00CC64F8" w:rsidP="00750CF9">
      <w:pPr>
        <w:pStyle w:val="NoSpacing"/>
        <w:jc w:val="center"/>
        <w:rPr>
          <w:rFonts w:cs="Times New Roman"/>
          <w:b/>
          <w:sz w:val="24"/>
          <w:szCs w:val="24"/>
        </w:rPr>
      </w:pPr>
      <w:r w:rsidRPr="00750CF9">
        <w:rPr>
          <w:rFonts w:cs="Times New Roman"/>
          <w:b/>
          <w:sz w:val="24"/>
          <w:szCs w:val="24"/>
        </w:rPr>
        <w:t>PROFESSIONAL CONCERNS COMMITTEE</w:t>
      </w:r>
    </w:p>
    <w:p w14:paraId="5795D102" w14:textId="58DB5555" w:rsidR="00CC64F8" w:rsidRPr="00750CF9" w:rsidRDefault="00A00148" w:rsidP="00750CF9">
      <w:pPr>
        <w:pStyle w:val="NoSpacing"/>
        <w:jc w:val="center"/>
        <w:rPr>
          <w:rFonts w:cs="Times New Roman"/>
          <w:b/>
          <w:sz w:val="24"/>
          <w:szCs w:val="24"/>
        </w:rPr>
      </w:pPr>
      <w:r w:rsidRPr="00750CF9">
        <w:rPr>
          <w:rFonts w:cs="Times New Roman"/>
          <w:b/>
          <w:sz w:val="24"/>
          <w:szCs w:val="24"/>
        </w:rPr>
        <w:t>September 1</w:t>
      </w:r>
      <w:r w:rsidR="00D33A8D" w:rsidRPr="00750CF9">
        <w:rPr>
          <w:rFonts w:cs="Times New Roman"/>
          <w:b/>
          <w:sz w:val="24"/>
          <w:szCs w:val="24"/>
        </w:rPr>
        <w:t>, 2016</w:t>
      </w:r>
    </w:p>
    <w:p w14:paraId="5795D103" w14:textId="77777777" w:rsidR="00CC64F8" w:rsidRDefault="00CC64F8" w:rsidP="00750CF9">
      <w:pPr>
        <w:spacing w:after="0" w:line="240" w:lineRule="auto"/>
        <w:jc w:val="center"/>
        <w:rPr>
          <w:rFonts w:cs="Times New Roman"/>
          <w:b/>
          <w:sz w:val="24"/>
          <w:szCs w:val="24"/>
        </w:rPr>
      </w:pPr>
      <w:r w:rsidRPr="00750CF9">
        <w:rPr>
          <w:rFonts w:cs="Times New Roman"/>
          <w:b/>
          <w:sz w:val="24"/>
          <w:szCs w:val="24"/>
        </w:rPr>
        <w:t>Minutes</w:t>
      </w:r>
    </w:p>
    <w:p w14:paraId="5795D104" w14:textId="77777777" w:rsidR="00CC64F8" w:rsidRPr="00750CF9" w:rsidRDefault="00CC64F8" w:rsidP="00A00148">
      <w:pPr>
        <w:spacing w:after="0" w:line="240" w:lineRule="auto"/>
        <w:jc w:val="center"/>
        <w:rPr>
          <w:rFonts w:cs="Times New Roman"/>
          <w:sz w:val="24"/>
          <w:szCs w:val="24"/>
        </w:rPr>
      </w:pPr>
    </w:p>
    <w:p w14:paraId="107F1E57" w14:textId="1C7FD070" w:rsidR="00750CF9" w:rsidRDefault="00CC64F8" w:rsidP="005F752F">
      <w:pPr>
        <w:spacing w:after="0" w:line="240" w:lineRule="auto"/>
        <w:rPr>
          <w:sz w:val="24"/>
          <w:szCs w:val="24"/>
        </w:rPr>
      </w:pPr>
      <w:r w:rsidRPr="00750CF9">
        <w:rPr>
          <w:rFonts w:cs="Times New Roman"/>
          <w:b/>
          <w:sz w:val="24"/>
          <w:szCs w:val="24"/>
        </w:rPr>
        <w:t>Members in Attendance</w:t>
      </w:r>
      <w:r w:rsidR="005F752F">
        <w:rPr>
          <w:rFonts w:cs="Times New Roman"/>
          <w:b/>
          <w:sz w:val="24"/>
          <w:szCs w:val="24"/>
        </w:rPr>
        <w:t xml:space="preserve">:  </w:t>
      </w:r>
      <w:r w:rsidR="00750CF9" w:rsidRPr="009221DE">
        <w:rPr>
          <w:sz w:val="24"/>
          <w:szCs w:val="24"/>
        </w:rPr>
        <w:t>K. McErlane</w:t>
      </w:r>
      <w:r w:rsidR="00750CF9">
        <w:rPr>
          <w:sz w:val="24"/>
          <w:szCs w:val="24"/>
        </w:rPr>
        <w:t xml:space="preserve">, K. Schwarz, </w:t>
      </w:r>
      <w:r w:rsidR="00750CF9" w:rsidRPr="00302FA0">
        <w:rPr>
          <w:sz w:val="24"/>
          <w:szCs w:val="24"/>
        </w:rPr>
        <w:t>K. Ankem</w:t>
      </w:r>
      <w:r w:rsidR="00750CF9">
        <w:rPr>
          <w:sz w:val="24"/>
          <w:szCs w:val="24"/>
        </w:rPr>
        <w:t xml:space="preserve">, </w:t>
      </w:r>
      <w:r w:rsidR="00750CF9" w:rsidRPr="009221DE">
        <w:rPr>
          <w:sz w:val="24"/>
          <w:szCs w:val="24"/>
        </w:rPr>
        <w:t xml:space="preserve">, K. Katkin, </w:t>
      </w:r>
      <w:r w:rsidR="00750CF9">
        <w:rPr>
          <w:sz w:val="24"/>
          <w:szCs w:val="24"/>
        </w:rPr>
        <w:t xml:space="preserve">J. Farrar, </w:t>
      </w:r>
      <w:r w:rsidR="00750CF9" w:rsidRPr="009221DE">
        <w:rPr>
          <w:sz w:val="24"/>
          <w:szCs w:val="24"/>
        </w:rPr>
        <w:t>S. Weiss,</w:t>
      </w:r>
      <w:r w:rsidR="00750CF9">
        <w:rPr>
          <w:sz w:val="24"/>
          <w:szCs w:val="24"/>
        </w:rPr>
        <w:t xml:space="preserve"> G.</w:t>
      </w:r>
      <w:r w:rsidR="005F752F">
        <w:rPr>
          <w:sz w:val="24"/>
          <w:szCs w:val="24"/>
        </w:rPr>
        <w:t> </w:t>
      </w:r>
      <w:r w:rsidR="00750CF9">
        <w:rPr>
          <w:sz w:val="24"/>
          <w:szCs w:val="24"/>
        </w:rPr>
        <w:t xml:space="preserve">Newell, D. Dreese, A. Watkins, B. Buckley, </w:t>
      </w:r>
      <w:r w:rsidR="00750CF9" w:rsidRPr="00302FA0">
        <w:rPr>
          <w:sz w:val="24"/>
          <w:szCs w:val="24"/>
        </w:rPr>
        <w:t>S. Nordheim</w:t>
      </w:r>
      <w:r w:rsidR="005F752F">
        <w:rPr>
          <w:sz w:val="24"/>
          <w:szCs w:val="24"/>
        </w:rPr>
        <w:t xml:space="preserve">, </w:t>
      </w:r>
      <w:r w:rsidR="005F752F" w:rsidRPr="00750CF9">
        <w:rPr>
          <w:sz w:val="24"/>
          <w:szCs w:val="24"/>
        </w:rPr>
        <w:t>A. Miller,</w:t>
      </w:r>
      <w:r w:rsidR="005F752F">
        <w:rPr>
          <w:sz w:val="24"/>
          <w:szCs w:val="24"/>
        </w:rPr>
        <w:t xml:space="preserve"> K. Fuegen, </w:t>
      </w:r>
      <w:r w:rsidR="005F752F" w:rsidRPr="00750CF9">
        <w:rPr>
          <w:sz w:val="24"/>
          <w:szCs w:val="24"/>
        </w:rPr>
        <w:t>J. Hammons,</w:t>
      </w:r>
      <w:r w:rsidR="005F752F" w:rsidRPr="005F752F">
        <w:rPr>
          <w:rFonts w:cs="Times New Roman"/>
          <w:sz w:val="24"/>
          <w:szCs w:val="24"/>
        </w:rPr>
        <w:t xml:space="preserve"> </w:t>
      </w:r>
      <w:r w:rsidR="005F752F" w:rsidRPr="00750CF9">
        <w:rPr>
          <w:sz w:val="24"/>
          <w:szCs w:val="24"/>
        </w:rPr>
        <w:t xml:space="preserve">J. Gilbert, </w:t>
      </w:r>
      <w:r w:rsidR="005F752F">
        <w:rPr>
          <w:sz w:val="24"/>
          <w:szCs w:val="24"/>
        </w:rPr>
        <w:t>T. Bonner, B. Zembrodt, S. Finke</w:t>
      </w:r>
    </w:p>
    <w:p w14:paraId="11ED5BC0" w14:textId="77777777" w:rsidR="005F752F" w:rsidRDefault="005F752F" w:rsidP="005F752F">
      <w:pPr>
        <w:spacing w:after="0" w:line="240" w:lineRule="auto"/>
        <w:rPr>
          <w:sz w:val="24"/>
          <w:szCs w:val="24"/>
        </w:rPr>
      </w:pPr>
    </w:p>
    <w:p w14:paraId="5795D107" w14:textId="4679A69F" w:rsidR="00CC64F8" w:rsidRDefault="00CC64F8" w:rsidP="005F752F">
      <w:pPr>
        <w:spacing w:after="0" w:line="240" w:lineRule="auto"/>
        <w:rPr>
          <w:sz w:val="24"/>
          <w:szCs w:val="24"/>
        </w:rPr>
      </w:pPr>
      <w:r w:rsidRPr="00750CF9">
        <w:rPr>
          <w:rFonts w:cs="Times New Roman"/>
          <w:b/>
          <w:sz w:val="24"/>
          <w:szCs w:val="24"/>
        </w:rPr>
        <w:t>Members Not in Attendance</w:t>
      </w:r>
      <w:r w:rsidR="00B43E44" w:rsidRPr="00750CF9">
        <w:rPr>
          <w:rFonts w:cs="Times New Roman"/>
          <w:sz w:val="24"/>
          <w:szCs w:val="24"/>
        </w:rPr>
        <w:t xml:space="preserve">: </w:t>
      </w:r>
      <w:r w:rsidR="005F752F">
        <w:rPr>
          <w:rFonts w:cs="Times New Roman"/>
          <w:sz w:val="24"/>
          <w:szCs w:val="24"/>
        </w:rPr>
        <w:t xml:space="preserve"> L. Wermelling, Y. Kim, C. Scheadler, M. Carrell, K. Sander, </w:t>
      </w:r>
      <w:r w:rsidR="005F752F" w:rsidRPr="00750CF9">
        <w:rPr>
          <w:sz w:val="24"/>
          <w:szCs w:val="24"/>
        </w:rPr>
        <w:t>M.</w:t>
      </w:r>
      <w:r w:rsidR="005F752F">
        <w:rPr>
          <w:sz w:val="24"/>
          <w:szCs w:val="24"/>
        </w:rPr>
        <w:t> </w:t>
      </w:r>
      <w:r w:rsidR="005F752F" w:rsidRPr="00750CF9">
        <w:rPr>
          <w:sz w:val="24"/>
          <w:szCs w:val="24"/>
        </w:rPr>
        <w:t>Torres, B. Mittal,</w:t>
      </w:r>
      <w:r w:rsidR="005F752F">
        <w:rPr>
          <w:sz w:val="24"/>
          <w:szCs w:val="24"/>
        </w:rPr>
        <w:t xml:space="preserve"> S. Neely, B. Puente-Baldoceda</w:t>
      </w:r>
    </w:p>
    <w:p w14:paraId="55E48BFB" w14:textId="77777777" w:rsidR="005F752F" w:rsidRPr="005F752F" w:rsidRDefault="005F752F" w:rsidP="005F752F">
      <w:pPr>
        <w:spacing w:after="0" w:line="240" w:lineRule="auto"/>
        <w:rPr>
          <w:sz w:val="24"/>
          <w:szCs w:val="24"/>
        </w:rPr>
      </w:pPr>
    </w:p>
    <w:p w14:paraId="69B07F10" w14:textId="73EB167E" w:rsidR="005D4684" w:rsidRPr="00750CF9" w:rsidRDefault="00CC64F8" w:rsidP="005D4684">
      <w:pPr>
        <w:spacing w:after="0" w:line="240" w:lineRule="auto"/>
        <w:rPr>
          <w:rFonts w:cs="Times New Roman"/>
          <w:sz w:val="24"/>
          <w:szCs w:val="24"/>
        </w:rPr>
      </w:pPr>
      <w:r w:rsidRPr="00750CF9">
        <w:rPr>
          <w:rFonts w:cs="Times New Roman"/>
          <w:b/>
          <w:sz w:val="24"/>
          <w:szCs w:val="24"/>
        </w:rPr>
        <w:t>Guests:</w:t>
      </w:r>
      <w:r w:rsidRPr="00750CF9">
        <w:rPr>
          <w:rFonts w:cs="Times New Roman"/>
          <w:sz w:val="24"/>
          <w:szCs w:val="24"/>
        </w:rPr>
        <w:t xml:space="preserve"> </w:t>
      </w:r>
      <w:r w:rsidR="00750CF9" w:rsidRPr="00750CF9">
        <w:rPr>
          <w:sz w:val="24"/>
          <w:szCs w:val="24"/>
        </w:rPr>
        <w:t>Provost Sue Ott Rowlands</w:t>
      </w:r>
      <w:r w:rsidR="00F3570C">
        <w:rPr>
          <w:sz w:val="24"/>
          <w:szCs w:val="24"/>
        </w:rPr>
        <w:t xml:space="preserve">, </w:t>
      </w:r>
      <w:r w:rsidR="00750CF9" w:rsidRPr="00750CF9">
        <w:rPr>
          <w:sz w:val="24"/>
          <w:szCs w:val="24"/>
        </w:rPr>
        <w:t>Vice Provost for Graduate Education, Research and Outreach, Samantha Langley-Turnbaugh</w:t>
      </w:r>
    </w:p>
    <w:p w14:paraId="5795D108" w14:textId="33078379" w:rsidR="00CC64F8" w:rsidRPr="00750CF9" w:rsidRDefault="00CC64F8" w:rsidP="005D4684">
      <w:pPr>
        <w:spacing w:after="0" w:line="240" w:lineRule="auto"/>
        <w:rPr>
          <w:rFonts w:cs="Times New Roman"/>
          <w:sz w:val="24"/>
          <w:szCs w:val="24"/>
        </w:rPr>
      </w:pPr>
      <w:r w:rsidRPr="00750CF9">
        <w:rPr>
          <w:rFonts w:cs="Times New Roman"/>
          <w:sz w:val="24"/>
          <w:szCs w:val="24"/>
        </w:rPr>
        <w:t xml:space="preserve"> </w:t>
      </w:r>
    </w:p>
    <w:p w14:paraId="5795D10A" w14:textId="6961072A" w:rsidR="00CC64F8" w:rsidRPr="00750CF9" w:rsidRDefault="00CC64F8" w:rsidP="005D4684">
      <w:pPr>
        <w:spacing w:after="0" w:line="240" w:lineRule="auto"/>
        <w:rPr>
          <w:rFonts w:cs="Times New Roman"/>
          <w:sz w:val="24"/>
          <w:szCs w:val="24"/>
        </w:rPr>
      </w:pPr>
      <w:r w:rsidRPr="00750CF9">
        <w:rPr>
          <w:rFonts w:cs="Times New Roman"/>
          <w:b/>
          <w:sz w:val="24"/>
          <w:szCs w:val="24"/>
        </w:rPr>
        <w:t>Call to Order:</w:t>
      </w:r>
      <w:r w:rsidRPr="00750CF9">
        <w:rPr>
          <w:rFonts w:cs="Times New Roman"/>
          <w:sz w:val="24"/>
          <w:szCs w:val="24"/>
        </w:rPr>
        <w:t xml:space="preserve"> The meeting was c</w:t>
      </w:r>
      <w:r w:rsidR="00EA21F4" w:rsidRPr="00750CF9">
        <w:rPr>
          <w:rFonts w:cs="Times New Roman"/>
          <w:sz w:val="24"/>
          <w:szCs w:val="24"/>
        </w:rPr>
        <w:t>alled to order</w:t>
      </w:r>
      <w:r w:rsidR="005F752F">
        <w:rPr>
          <w:rFonts w:cs="Times New Roman"/>
          <w:sz w:val="24"/>
          <w:szCs w:val="24"/>
        </w:rPr>
        <w:t xml:space="preserve"> by Chair K. Katkin at 3:20pm.</w:t>
      </w:r>
    </w:p>
    <w:p w14:paraId="5795D10B" w14:textId="77777777" w:rsidR="00CC64F8" w:rsidRPr="00750CF9" w:rsidRDefault="00CC64F8" w:rsidP="005D4684">
      <w:pPr>
        <w:spacing w:after="0" w:line="240" w:lineRule="auto"/>
        <w:rPr>
          <w:rFonts w:cs="Times New Roman"/>
          <w:sz w:val="24"/>
          <w:szCs w:val="24"/>
        </w:rPr>
      </w:pPr>
    </w:p>
    <w:p w14:paraId="5795D10C" w14:textId="0A2EAD61" w:rsidR="00CC64F8" w:rsidRPr="00750CF9" w:rsidRDefault="00CC64F8" w:rsidP="005D4684">
      <w:pPr>
        <w:spacing w:after="0" w:line="240" w:lineRule="auto"/>
        <w:rPr>
          <w:rFonts w:cs="Times New Roman"/>
          <w:sz w:val="24"/>
          <w:szCs w:val="24"/>
        </w:rPr>
      </w:pPr>
      <w:r w:rsidRPr="00750CF9">
        <w:rPr>
          <w:rFonts w:cs="Times New Roman"/>
          <w:b/>
          <w:sz w:val="24"/>
          <w:szCs w:val="24"/>
        </w:rPr>
        <w:t xml:space="preserve">Adoption of Agenda: </w:t>
      </w:r>
      <w:r w:rsidR="00A00148" w:rsidRPr="00750CF9">
        <w:rPr>
          <w:rFonts w:cs="Times New Roman"/>
          <w:sz w:val="24"/>
          <w:szCs w:val="24"/>
        </w:rPr>
        <w:t xml:space="preserve">The </w:t>
      </w:r>
      <w:r w:rsidR="00280641">
        <w:rPr>
          <w:rFonts w:cs="Times New Roman"/>
          <w:sz w:val="24"/>
          <w:szCs w:val="24"/>
        </w:rPr>
        <w:t>A</w:t>
      </w:r>
      <w:r w:rsidR="00A00148" w:rsidRPr="00750CF9">
        <w:rPr>
          <w:rFonts w:cs="Times New Roman"/>
          <w:sz w:val="24"/>
          <w:szCs w:val="24"/>
        </w:rPr>
        <w:t xml:space="preserve">genda </w:t>
      </w:r>
      <w:r w:rsidR="008430DC" w:rsidRPr="00750CF9">
        <w:rPr>
          <w:rFonts w:cs="Times New Roman"/>
          <w:sz w:val="24"/>
          <w:szCs w:val="24"/>
        </w:rPr>
        <w:t xml:space="preserve">was </w:t>
      </w:r>
      <w:r w:rsidR="006D2ACC" w:rsidRPr="00750CF9">
        <w:rPr>
          <w:rFonts w:cs="Times New Roman"/>
          <w:sz w:val="24"/>
          <w:szCs w:val="24"/>
        </w:rPr>
        <w:t>adopted</w:t>
      </w:r>
      <w:r w:rsidR="00D32B3B" w:rsidRPr="00750CF9">
        <w:rPr>
          <w:rFonts w:cs="Times New Roman"/>
          <w:sz w:val="24"/>
          <w:szCs w:val="24"/>
        </w:rPr>
        <w:t xml:space="preserve"> by acclamation. </w:t>
      </w:r>
    </w:p>
    <w:p w14:paraId="5795D10D" w14:textId="77777777" w:rsidR="00CC64F8" w:rsidRPr="00750CF9" w:rsidRDefault="00CC64F8" w:rsidP="005D4684">
      <w:pPr>
        <w:spacing w:after="0" w:line="240" w:lineRule="auto"/>
        <w:rPr>
          <w:rFonts w:cs="Times New Roman"/>
          <w:sz w:val="24"/>
          <w:szCs w:val="24"/>
        </w:rPr>
      </w:pPr>
    </w:p>
    <w:p w14:paraId="4303B431" w14:textId="53E5719A" w:rsidR="00316338" w:rsidRPr="00750CF9" w:rsidRDefault="00CC64F8" w:rsidP="005D4684">
      <w:pPr>
        <w:spacing w:after="0" w:line="240" w:lineRule="auto"/>
        <w:rPr>
          <w:rFonts w:cs="Times New Roman"/>
          <w:sz w:val="24"/>
          <w:szCs w:val="24"/>
        </w:rPr>
      </w:pPr>
      <w:r w:rsidRPr="00750CF9">
        <w:rPr>
          <w:rFonts w:cs="Times New Roman"/>
          <w:b/>
          <w:sz w:val="24"/>
          <w:szCs w:val="24"/>
        </w:rPr>
        <w:t xml:space="preserve">Approval of Minutes from </w:t>
      </w:r>
      <w:r w:rsidR="00EA21F4" w:rsidRPr="00750CF9">
        <w:rPr>
          <w:rFonts w:cs="Times New Roman"/>
          <w:b/>
          <w:sz w:val="24"/>
          <w:szCs w:val="24"/>
        </w:rPr>
        <w:t>May 5</w:t>
      </w:r>
      <w:r w:rsidR="00D33A8D" w:rsidRPr="00750CF9">
        <w:rPr>
          <w:rFonts w:cs="Times New Roman"/>
          <w:b/>
          <w:sz w:val="24"/>
          <w:szCs w:val="24"/>
        </w:rPr>
        <w:t>, 2016</w:t>
      </w:r>
      <w:r w:rsidR="00D33A8D" w:rsidRPr="00280641">
        <w:rPr>
          <w:rFonts w:cs="Times New Roman"/>
          <w:sz w:val="24"/>
          <w:szCs w:val="24"/>
        </w:rPr>
        <w:t xml:space="preserve">: </w:t>
      </w:r>
      <w:r w:rsidR="00280641">
        <w:rPr>
          <w:rFonts w:cs="Times New Roman"/>
          <w:sz w:val="24"/>
          <w:szCs w:val="24"/>
        </w:rPr>
        <w:t xml:space="preserve"> </w:t>
      </w:r>
      <w:r w:rsidR="00280641" w:rsidRPr="00280641">
        <w:rPr>
          <w:rFonts w:cs="Times New Roman"/>
          <w:sz w:val="24"/>
          <w:szCs w:val="24"/>
        </w:rPr>
        <w:t>A</w:t>
      </w:r>
      <w:r w:rsidRPr="00750CF9">
        <w:rPr>
          <w:rFonts w:cs="Times New Roman"/>
          <w:sz w:val="24"/>
          <w:szCs w:val="24"/>
        </w:rPr>
        <w:t>pproved by consensus.</w:t>
      </w:r>
    </w:p>
    <w:p w14:paraId="20E5D4F4" w14:textId="77777777" w:rsidR="00A00148" w:rsidRPr="00750CF9" w:rsidRDefault="00A00148" w:rsidP="005D4684">
      <w:pPr>
        <w:spacing w:after="0" w:line="240" w:lineRule="auto"/>
        <w:rPr>
          <w:rFonts w:cs="Times New Roman"/>
          <w:sz w:val="24"/>
          <w:szCs w:val="24"/>
        </w:rPr>
      </w:pPr>
    </w:p>
    <w:p w14:paraId="207836B5" w14:textId="1838AF6E" w:rsidR="00A00148" w:rsidRPr="00750CF9" w:rsidRDefault="00A00148" w:rsidP="005D4684">
      <w:pPr>
        <w:spacing w:after="0" w:line="240" w:lineRule="auto"/>
        <w:rPr>
          <w:rFonts w:cs="Times New Roman"/>
          <w:b/>
          <w:sz w:val="24"/>
          <w:szCs w:val="24"/>
        </w:rPr>
      </w:pPr>
      <w:r w:rsidRPr="00750CF9">
        <w:rPr>
          <w:rFonts w:cs="Times New Roman"/>
          <w:b/>
          <w:sz w:val="24"/>
          <w:szCs w:val="24"/>
        </w:rPr>
        <w:t xml:space="preserve">Secretary:  </w:t>
      </w:r>
      <w:r w:rsidRPr="00750CF9">
        <w:rPr>
          <w:rFonts w:cs="Times New Roman"/>
          <w:sz w:val="24"/>
          <w:szCs w:val="24"/>
        </w:rPr>
        <w:t>Belle Zembrodt was elected as secretary</w:t>
      </w:r>
      <w:r w:rsidR="00F61461">
        <w:rPr>
          <w:rFonts w:cs="Times New Roman"/>
          <w:sz w:val="24"/>
          <w:szCs w:val="24"/>
        </w:rPr>
        <w:t>.</w:t>
      </w:r>
    </w:p>
    <w:p w14:paraId="430BC4BF" w14:textId="77777777" w:rsidR="00316338" w:rsidRPr="00750CF9" w:rsidRDefault="00316338" w:rsidP="005D4684">
      <w:pPr>
        <w:spacing w:after="0" w:line="240" w:lineRule="auto"/>
        <w:rPr>
          <w:rFonts w:cs="Times New Roman"/>
          <w:b/>
          <w:sz w:val="24"/>
          <w:szCs w:val="24"/>
        </w:rPr>
      </w:pPr>
    </w:p>
    <w:p w14:paraId="6F44AB77" w14:textId="77777777" w:rsidR="0066009B" w:rsidRDefault="00A00148" w:rsidP="005D4684">
      <w:pPr>
        <w:spacing w:after="0" w:line="240" w:lineRule="auto"/>
        <w:rPr>
          <w:rFonts w:cs="Times New Roman"/>
          <w:sz w:val="24"/>
          <w:szCs w:val="24"/>
        </w:rPr>
      </w:pPr>
      <w:r w:rsidRPr="00750CF9">
        <w:rPr>
          <w:rFonts w:cs="Times New Roman"/>
          <w:b/>
          <w:sz w:val="24"/>
          <w:szCs w:val="24"/>
        </w:rPr>
        <w:t>Chair’s Report</w:t>
      </w:r>
      <w:r w:rsidR="00EA4B02" w:rsidRPr="00750CF9">
        <w:rPr>
          <w:rFonts w:cs="Times New Roman"/>
          <w:b/>
          <w:sz w:val="24"/>
          <w:szCs w:val="24"/>
        </w:rPr>
        <w:t xml:space="preserve">: </w:t>
      </w:r>
      <w:r w:rsidR="005F752F">
        <w:rPr>
          <w:rFonts w:cs="Times New Roman"/>
          <w:b/>
          <w:sz w:val="24"/>
          <w:szCs w:val="24"/>
        </w:rPr>
        <w:t xml:space="preserve">  </w:t>
      </w:r>
      <w:r w:rsidR="005F752F" w:rsidRPr="005F752F">
        <w:rPr>
          <w:rFonts w:cs="Times New Roman"/>
          <w:sz w:val="24"/>
          <w:szCs w:val="24"/>
        </w:rPr>
        <w:t>K. Katkin</w:t>
      </w:r>
      <w:r w:rsidR="005F752F">
        <w:rPr>
          <w:rFonts w:cs="Times New Roman"/>
          <w:b/>
          <w:sz w:val="24"/>
          <w:szCs w:val="24"/>
        </w:rPr>
        <w:t xml:space="preserve"> </w:t>
      </w:r>
      <w:r w:rsidR="005F752F" w:rsidRPr="005F752F">
        <w:rPr>
          <w:rFonts w:cs="Times New Roman"/>
          <w:sz w:val="24"/>
          <w:szCs w:val="24"/>
        </w:rPr>
        <w:t>reported that</w:t>
      </w:r>
      <w:r w:rsidR="005F752F">
        <w:rPr>
          <w:rFonts w:cs="Times New Roman"/>
          <w:sz w:val="24"/>
          <w:szCs w:val="24"/>
        </w:rPr>
        <w:t xml:space="preserve"> although this is the first meeting of academic year 2016-17, a number of items had already found their way onto PCC’s Agenda.  </w:t>
      </w:r>
    </w:p>
    <w:p w14:paraId="2C68C009" w14:textId="77777777" w:rsidR="0066009B" w:rsidRDefault="0066009B" w:rsidP="005D4684">
      <w:pPr>
        <w:spacing w:after="0" w:line="240" w:lineRule="auto"/>
        <w:rPr>
          <w:rFonts w:cs="Times New Roman"/>
          <w:sz w:val="24"/>
          <w:szCs w:val="24"/>
        </w:rPr>
      </w:pPr>
    </w:p>
    <w:p w14:paraId="4A5CCF6B" w14:textId="499BEF70" w:rsidR="005F752F" w:rsidRDefault="005F752F" w:rsidP="005D4684">
      <w:pPr>
        <w:spacing w:after="0" w:line="240" w:lineRule="auto"/>
        <w:rPr>
          <w:rFonts w:cs="Times New Roman"/>
          <w:sz w:val="24"/>
          <w:szCs w:val="24"/>
        </w:rPr>
      </w:pPr>
      <w:r>
        <w:rPr>
          <w:rFonts w:cs="Times New Roman"/>
          <w:sz w:val="24"/>
          <w:szCs w:val="24"/>
        </w:rPr>
        <w:t>From last academic year, carry-over items for PCC to continue to work on include:</w:t>
      </w:r>
    </w:p>
    <w:p w14:paraId="24ACD042" w14:textId="77777777" w:rsidR="0066009B" w:rsidRDefault="0066009B" w:rsidP="005D4684">
      <w:pPr>
        <w:spacing w:after="0" w:line="240" w:lineRule="auto"/>
        <w:rPr>
          <w:rFonts w:cs="Times New Roman"/>
          <w:sz w:val="24"/>
          <w:szCs w:val="24"/>
        </w:rPr>
      </w:pPr>
    </w:p>
    <w:p w14:paraId="43C0AAA3" w14:textId="25C88F2D" w:rsidR="005F752F" w:rsidRPr="00750CF9" w:rsidRDefault="005F752F" w:rsidP="005F752F">
      <w:pPr>
        <w:pStyle w:val="ListParagraph"/>
        <w:numPr>
          <w:ilvl w:val="0"/>
          <w:numId w:val="21"/>
        </w:numPr>
        <w:spacing w:after="0" w:line="240" w:lineRule="auto"/>
        <w:rPr>
          <w:rFonts w:cs="Times New Roman"/>
          <w:b/>
          <w:sz w:val="24"/>
          <w:szCs w:val="24"/>
        </w:rPr>
      </w:pPr>
      <w:r w:rsidRPr="00750CF9">
        <w:rPr>
          <w:rFonts w:cs="Times New Roman"/>
          <w:sz w:val="24"/>
          <w:szCs w:val="24"/>
        </w:rPr>
        <w:t>Revisions to intellectual property policy</w:t>
      </w:r>
      <w:r w:rsidR="0066009B">
        <w:rPr>
          <w:rFonts w:cs="Times New Roman"/>
          <w:sz w:val="24"/>
          <w:szCs w:val="24"/>
        </w:rPr>
        <w:t>;</w:t>
      </w:r>
    </w:p>
    <w:p w14:paraId="13AC9053" w14:textId="3A9DE4BC" w:rsidR="0066009B" w:rsidRPr="00750CF9" w:rsidRDefault="0066009B" w:rsidP="0066009B">
      <w:pPr>
        <w:pStyle w:val="ListParagraph"/>
        <w:numPr>
          <w:ilvl w:val="0"/>
          <w:numId w:val="21"/>
        </w:numPr>
        <w:spacing w:after="0" w:line="240" w:lineRule="auto"/>
        <w:rPr>
          <w:rFonts w:cs="Times New Roman"/>
          <w:b/>
          <w:sz w:val="24"/>
          <w:szCs w:val="24"/>
        </w:rPr>
      </w:pPr>
      <w:r w:rsidRPr="00750CF9">
        <w:rPr>
          <w:rFonts w:cs="Times New Roman"/>
          <w:sz w:val="24"/>
          <w:szCs w:val="24"/>
        </w:rPr>
        <w:t>Academic freedom p</w:t>
      </w:r>
      <w:r>
        <w:rPr>
          <w:rFonts w:cs="Times New Roman"/>
          <w:sz w:val="24"/>
          <w:szCs w:val="24"/>
        </w:rPr>
        <w:t xml:space="preserve">rovisions of the NKU Faculty Handbook; </w:t>
      </w:r>
    </w:p>
    <w:p w14:paraId="7B5C0A15" w14:textId="565CE36D" w:rsidR="0066009B" w:rsidRPr="00A12877" w:rsidRDefault="0066009B" w:rsidP="0066009B">
      <w:pPr>
        <w:pStyle w:val="ListParagraph"/>
        <w:numPr>
          <w:ilvl w:val="0"/>
          <w:numId w:val="21"/>
        </w:numPr>
        <w:spacing w:after="0" w:line="240" w:lineRule="auto"/>
        <w:rPr>
          <w:rFonts w:cs="Times New Roman"/>
          <w:b/>
          <w:sz w:val="24"/>
          <w:szCs w:val="24"/>
        </w:rPr>
      </w:pPr>
      <w:r w:rsidRPr="00750CF9">
        <w:rPr>
          <w:rFonts w:cs="Times New Roman"/>
          <w:sz w:val="24"/>
          <w:szCs w:val="24"/>
        </w:rPr>
        <w:t>Student cheating and sharing of information across faculty</w:t>
      </w:r>
      <w:r w:rsidR="00A12877">
        <w:rPr>
          <w:rFonts w:cs="Times New Roman"/>
          <w:sz w:val="24"/>
          <w:szCs w:val="24"/>
        </w:rPr>
        <w:t xml:space="preserve">; </w:t>
      </w:r>
    </w:p>
    <w:p w14:paraId="5693C89E" w14:textId="448DB25A" w:rsidR="00A12877" w:rsidRPr="00A12877" w:rsidRDefault="00A12877" w:rsidP="00A12877">
      <w:pPr>
        <w:pStyle w:val="ListParagraph"/>
        <w:numPr>
          <w:ilvl w:val="0"/>
          <w:numId w:val="21"/>
        </w:numPr>
        <w:spacing w:after="0" w:line="240" w:lineRule="auto"/>
        <w:rPr>
          <w:rFonts w:cs="Times New Roman"/>
          <w:b/>
          <w:sz w:val="24"/>
          <w:szCs w:val="24"/>
        </w:rPr>
      </w:pPr>
      <w:r w:rsidRPr="00750CF9">
        <w:rPr>
          <w:rFonts w:cs="Times New Roman"/>
          <w:sz w:val="24"/>
          <w:szCs w:val="24"/>
        </w:rPr>
        <w:t>Role of faculty senate in policy process including values and ethical responsibilities</w:t>
      </w:r>
      <w:r w:rsidR="00F61461">
        <w:rPr>
          <w:rFonts w:cs="Times New Roman"/>
          <w:sz w:val="24"/>
          <w:szCs w:val="24"/>
        </w:rPr>
        <w:t>; and</w:t>
      </w:r>
    </w:p>
    <w:p w14:paraId="43D95FFC" w14:textId="0AFFF3CD" w:rsidR="00A12877" w:rsidRPr="00A12877" w:rsidRDefault="00A12877" w:rsidP="00A12877">
      <w:pPr>
        <w:pStyle w:val="ListParagraph"/>
        <w:numPr>
          <w:ilvl w:val="0"/>
          <w:numId w:val="21"/>
        </w:numPr>
        <w:spacing w:after="0" w:line="240" w:lineRule="auto"/>
        <w:rPr>
          <w:rFonts w:cs="Times New Roman"/>
          <w:b/>
          <w:sz w:val="24"/>
          <w:szCs w:val="24"/>
        </w:rPr>
      </w:pPr>
      <w:r>
        <w:rPr>
          <w:rFonts w:cs="Times New Roman"/>
          <w:sz w:val="24"/>
          <w:szCs w:val="24"/>
        </w:rPr>
        <w:t>Campus policing issues</w:t>
      </w:r>
      <w:r w:rsidR="00F61461">
        <w:rPr>
          <w:rFonts w:cs="Times New Roman"/>
          <w:sz w:val="24"/>
          <w:szCs w:val="24"/>
        </w:rPr>
        <w:t>.</w:t>
      </w:r>
    </w:p>
    <w:p w14:paraId="191EF691" w14:textId="77777777" w:rsidR="005F752F" w:rsidRDefault="005F752F" w:rsidP="005D4684">
      <w:pPr>
        <w:spacing w:after="0" w:line="240" w:lineRule="auto"/>
        <w:rPr>
          <w:rFonts w:cs="Times New Roman"/>
          <w:sz w:val="24"/>
          <w:szCs w:val="24"/>
        </w:rPr>
      </w:pPr>
    </w:p>
    <w:p w14:paraId="52C1C8E4" w14:textId="45DC5E3B" w:rsidR="0066009B" w:rsidRDefault="00A12877" w:rsidP="0066009B">
      <w:pPr>
        <w:spacing w:after="0" w:line="240" w:lineRule="auto"/>
        <w:rPr>
          <w:rFonts w:cs="Times New Roman"/>
          <w:sz w:val="24"/>
          <w:szCs w:val="24"/>
        </w:rPr>
      </w:pPr>
      <w:r>
        <w:rPr>
          <w:rFonts w:cs="Times New Roman"/>
          <w:sz w:val="24"/>
          <w:szCs w:val="24"/>
        </w:rPr>
        <w:t>I</w:t>
      </w:r>
      <w:r w:rsidR="0066009B">
        <w:rPr>
          <w:rFonts w:cs="Times New Roman"/>
          <w:sz w:val="24"/>
          <w:szCs w:val="24"/>
        </w:rPr>
        <w:t>n light of the departure from NKU of the campus police chief and university counsel, and the reorganization of the lines of administrative authority over the campus police department, K.</w:t>
      </w:r>
      <w:r>
        <w:rPr>
          <w:rFonts w:cs="Times New Roman"/>
          <w:sz w:val="24"/>
          <w:szCs w:val="24"/>
        </w:rPr>
        <w:t> </w:t>
      </w:r>
      <w:r w:rsidR="00F61461">
        <w:rPr>
          <w:rFonts w:cs="Times New Roman"/>
          <w:sz w:val="24"/>
          <w:szCs w:val="24"/>
        </w:rPr>
        <w:t>Katkin asked whether PCC M</w:t>
      </w:r>
      <w:r w:rsidR="0066009B">
        <w:rPr>
          <w:rFonts w:cs="Times New Roman"/>
          <w:sz w:val="24"/>
          <w:szCs w:val="24"/>
        </w:rPr>
        <w:t xml:space="preserve">embers thought </w:t>
      </w:r>
      <w:r>
        <w:rPr>
          <w:rFonts w:cs="Times New Roman"/>
          <w:sz w:val="24"/>
          <w:szCs w:val="24"/>
        </w:rPr>
        <w:t xml:space="preserve">it remained </w:t>
      </w:r>
      <w:r w:rsidR="0066009B">
        <w:rPr>
          <w:rFonts w:cs="Times New Roman"/>
          <w:sz w:val="24"/>
          <w:szCs w:val="24"/>
        </w:rPr>
        <w:t xml:space="preserve">necessary </w:t>
      </w:r>
      <w:r>
        <w:rPr>
          <w:rFonts w:cs="Times New Roman"/>
          <w:sz w:val="24"/>
          <w:szCs w:val="24"/>
        </w:rPr>
        <w:t xml:space="preserve">for PCC </w:t>
      </w:r>
      <w:r w:rsidR="0066009B">
        <w:rPr>
          <w:rFonts w:cs="Times New Roman"/>
          <w:sz w:val="24"/>
          <w:szCs w:val="24"/>
        </w:rPr>
        <w:t>to address</w:t>
      </w:r>
      <w:r>
        <w:rPr>
          <w:rFonts w:cs="Times New Roman"/>
          <w:sz w:val="24"/>
          <w:szCs w:val="24"/>
        </w:rPr>
        <w:t xml:space="preserve"> campus policing issues this year</w:t>
      </w:r>
      <w:r w:rsidR="0066009B">
        <w:rPr>
          <w:rFonts w:cs="Times New Roman"/>
          <w:sz w:val="24"/>
          <w:szCs w:val="24"/>
        </w:rPr>
        <w:t>.  No PCC Member spoke in favor of addressing this issue at present.   Accordingly, PCC will not commence work on this item at present.</w:t>
      </w:r>
    </w:p>
    <w:p w14:paraId="621E7ACD" w14:textId="77777777" w:rsidR="00A12877" w:rsidRDefault="00A12877" w:rsidP="0066009B">
      <w:pPr>
        <w:spacing w:after="0" w:line="240" w:lineRule="auto"/>
        <w:rPr>
          <w:rFonts w:cs="Times New Roman"/>
          <w:sz w:val="24"/>
          <w:szCs w:val="24"/>
        </w:rPr>
      </w:pPr>
    </w:p>
    <w:p w14:paraId="76EAF5C3" w14:textId="4036F65A" w:rsidR="0066009B" w:rsidRDefault="0066009B" w:rsidP="005D4684">
      <w:pPr>
        <w:spacing w:after="0" w:line="240" w:lineRule="auto"/>
        <w:rPr>
          <w:rFonts w:cs="Times New Roman"/>
          <w:sz w:val="24"/>
          <w:szCs w:val="24"/>
        </w:rPr>
      </w:pPr>
      <w:r>
        <w:rPr>
          <w:rFonts w:cs="Times New Roman"/>
          <w:sz w:val="24"/>
          <w:szCs w:val="24"/>
        </w:rPr>
        <w:t xml:space="preserve">In addition, </w:t>
      </w:r>
      <w:r w:rsidR="00A12877">
        <w:rPr>
          <w:rFonts w:cs="Times New Roman"/>
          <w:sz w:val="24"/>
          <w:szCs w:val="24"/>
        </w:rPr>
        <w:t xml:space="preserve">K. Katkin reported that </w:t>
      </w:r>
      <w:r>
        <w:rPr>
          <w:rFonts w:cs="Times New Roman"/>
          <w:sz w:val="24"/>
          <w:szCs w:val="24"/>
        </w:rPr>
        <w:t>the Provost has asked PCC to add the following new items to its 2016-17 Agenda:</w:t>
      </w:r>
    </w:p>
    <w:p w14:paraId="153D2BCE" w14:textId="77777777" w:rsidR="005F752F" w:rsidRPr="005F752F" w:rsidRDefault="005F752F" w:rsidP="005D4684">
      <w:pPr>
        <w:spacing w:after="0" w:line="240" w:lineRule="auto"/>
        <w:rPr>
          <w:rFonts w:cs="Times New Roman"/>
          <w:sz w:val="24"/>
          <w:szCs w:val="24"/>
        </w:rPr>
      </w:pPr>
    </w:p>
    <w:p w14:paraId="27A01C1E" w14:textId="08C38D45" w:rsidR="00EA4B02" w:rsidRPr="00A12877" w:rsidRDefault="0066009B" w:rsidP="005D4684">
      <w:pPr>
        <w:pStyle w:val="ListParagraph"/>
        <w:numPr>
          <w:ilvl w:val="0"/>
          <w:numId w:val="21"/>
        </w:numPr>
        <w:spacing w:after="0" w:line="240" w:lineRule="auto"/>
        <w:rPr>
          <w:rFonts w:cs="Times New Roman"/>
          <w:b/>
          <w:sz w:val="24"/>
          <w:szCs w:val="24"/>
        </w:rPr>
      </w:pPr>
      <w:r>
        <w:rPr>
          <w:rFonts w:cs="Times New Roman"/>
          <w:sz w:val="24"/>
          <w:szCs w:val="24"/>
        </w:rPr>
        <w:lastRenderedPageBreak/>
        <w:t>Revision of Faculty Handbook provisions on “tolling</w:t>
      </w:r>
      <w:r w:rsidR="00EA4B02" w:rsidRPr="00750CF9">
        <w:rPr>
          <w:rFonts w:cs="Times New Roman"/>
          <w:sz w:val="24"/>
          <w:szCs w:val="24"/>
        </w:rPr>
        <w:t xml:space="preserve"> </w:t>
      </w:r>
      <w:r>
        <w:rPr>
          <w:rFonts w:cs="Times New Roman"/>
          <w:sz w:val="24"/>
          <w:szCs w:val="24"/>
        </w:rPr>
        <w:t>the tenure clock,” with an eye towards clarifying the impact of such tolling on the RPT process</w:t>
      </w:r>
    </w:p>
    <w:p w14:paraId="4C1921ED" w14:textId="3C1A71C1" w:rsidR="00A12877" w:rsidRPr="007A0ADF" w:rsidRDefault="00A12877" w:rsidP="00A12877">
      <w:pPr>
        <w:pStyle w:val="ListParagraph"/>
        <w:numPr>
          <w:ilvl w:val="0"/>
          <w:numId w:val="21"/>
        </w:numPr>
        <w:spacing w:after="0" w:line="240" w:lineRule="auto"/>
        <w:rPr>
          <w:rFonts w:cs="Times New Roman"/>
          <w:b/>
          <w:sz w:val="24"/>
          <w:szCs w:val="24"/>
        </w:rPr>
      </w:pPr>
      <w:r>
        <w:rPr>
          <w:rFonts w:cs="Times New Roman"/>
          <w:sz w:val="24"/>
          <w:szCs w:val="24"/>
        </w:rPr>
        <w:t>Revision of Faculty Handbook provisions on “phased retirement” to clarify tenure status of faculty members during the phase</w:t>
      </w:r>
      <w:r w:rsidR="00F61461">
        <w:rPr>
          <w:rFonts w:cs="Times New Roman"/>
          <w:sz w:val="24"/>
          <w:szCs w:val="24"/>
        </w:rPr>
        <w:t xml:space="preserve"> period</w:t>
      </w:r>
      <w:r>
        <w:rPr>
          <w:rFonts w:cs="Times New Roman"/>
          <w:sz w:val="24"/>
          <w:szCs w:val="24"/>
        </w:rPr>
        <w:t xml:space="preserve">; </w:t>
      </w:r>
    </w:p>
    <w:p w14:paraId="35514E01" w14:textId="1E3774FD" w:rsidR="007A0ADF" w:rsidRDefault="007A0ADF" w:rsidP="007A0ADF">
      <w:pPr>
        <w:pStyle w:val="ListParagraph"/>
        <w:numPr>
          <w:ilvl w:val="0"/>
          <w:numId w:val="21"/>
        </w:numPr>
        <w:spacing w:after="0" w:line="240" w:lineRule="auto"/>
        <w:rPr>
          <w:rFonts w:cs="Times New Roman"/>
          <w:sz w:val="24"/>
          <w:szCs w:val="24"/>
        </w:rPr>
      </w:pPr>
      <w:r>
        <w:rPr>
          <w:rFonts w:cs="Times New Roman"/>
          <w:sz w:val="24"/>
          <w:szCs w:val="24"/>
        </w:rPr>
        <w:t>Revision of Faculty Handbook provisions on e</w:t>
      </w:r>
      <w:r w:rsidRPr="00750CF9">
        <w:rPr>
          <w:rFonts w:cs="Times New Roman"/>
          <w:sz w:val="24"/>
          <w:szCs w:val="24"/>
        </w:rPr>
        <w:t xml:space="preserve">arly promotion or tenure – Should higher </w:t>
      </w:r>
      <w:r>
        <w:rPr>
          <w:rFonts w:cs="Times New Roman"/>
          <w:sz w:val="24"/>
          <w:szCs w:val="24"/>
        </w:rPr>
        <w:t xml:space="preserve">substantive </w:t>
      </w:r>
      <w:r w:rsidRPr="00750CF9">
        <w:rPr>
          <w:rFonts w:cs="Times New Roman"/>
          <w:sz w:val="24"/>
          <w:szCs w:val="24"/>
        </w:rPr>
        <w:t>standard apply?</w:t>
      </w:r>
    </w:p>
    <w:p w14:paraId="5B259BA3" w14:textId="7C2185D6" w:rsidR="007A0ADF" w:rsidRDefault="007A0ADF" w:rsidP="007A0ADF">
      <w:pPr>
        <w:pStyle w:val="ListParagraph"/>
        <w:numPr>
          <w:ilvl w:val="0"/>
          <w:numId w:val="21"/>
        </w:numPr>
        <w:spacing w:after="0" w:line="240" w:lineRule="auto"/>
        <w:rPr>
          <w:rFonts w:cs="Times New Roman"/>
          <w:sz w:val="24"/>
          <w:szCs w:val="24"/>
        </w:rPr>
      </w:pPr>
      <w:r>
        <w:rPr>
          <w:rFonts w:cs="Times New Roman"/>
          <w:sz w:val="24"/>
          <w:szCs w:val="24"/>
        </w:rPr>
        <w:t>Should RPT review be biennial rather than annual?</w:t>
      </w:r>
    </w:p>
    <w:p w14:paraId="22D3E472" w14:textId="21E8E426" w:rsidR="00EA4B02" w:rsidRPr="00A12877" w:rsidRDefault="00EA4B02" w:rsidP="005D4684">
      <w:pPr>
        <w:pStyle w:val="ListParagraph"/>
        <w:numPr>
          <w:ilvl w:val="0"/>
          <w:numId w:val="21"/>
        </w:numPr>
        <w:spacing w:after="0" w:line="240" w:lineRule="auto"/>
        <w:rPr>
          <w:rFonts w:cs="Times New Roman"/>
          <w:b/>
          <w:sz w:val="24"/>
          <w:szCs w:val="24"/>
        </w:rPr>
      </w:pPr>
      <w:r w:rsidRPr="00750CF9">
        <w:rPr>
          <w:rFonts w:cs="Times New Roman"/>
          <w:sz w:val="24"/>
          <w:szCs w:val="24"/>
        </w:rPr>
        <w:t>Revis</w:t>
      </w:r>
      <w:r w:rsidR="0066009B">
        <w:rPr>
          <w:rFonts w:cs="Times New Roman"/>
          <w:sz w:val="24"/>
          <w:szCs w:val="24"/>
        </w:rPr>
        <w:t>ion of c</w:t>
      </w:r>
      <w:r w:rsidRPr="00750CF9">
        <w:rPr>
          <w:rFonts w:cs="Times New Roman"/>
          <w:sz w:val="24"/>
          <w:szCs w:val="24"/>
        </w:rPr>
        <w:t>onsensual relations policy</w:t>
      </w:r>
      <w:r w:rsidR="00A12877">
        <w:rPr>
          <w:rFonts w:cs="Times New Roman"/>
          <w:sz w:val="24"/>
          <w:szCs w:val="24"/>
        </w:rPr>
        <w:t>.</w:t>
      </w:r>
    </w:p>
    <w:p w14:paraId="0544226A" w14:textId="77777777" w:rsidR="00A12877" w:rsidRDefault="00A12877" w:rsidP="00A12877">
      <w:pPr>
        <w:spacing w:after="0" w:line="240" w:lineRule="auto"/>
        <w:rPr>
          <w:rFonts w:cs="Times New Roman"/>
          <w:b/>
          <w:sz w:val="24"/>
          <w:szCs w:val="24"/>
        </w:rPr>
      </w:pPr>
    </w:p>
    <w:p w14:paraId="48F8EFA7" w14:textId="5BFB51CA" w:rsidR="00A12877" w:rsidRDefault="007A0ADF" w:rsidP="00A12877">
      <w:pPr>
        <w:spacing w:after="0" w:line="240" w:lineRule="auto"/>
        <w:rPr>
          <w:rFonts w:cs="Times New Roman"/>
          <w:sz w:val="24"/>
          <w:szCs w:val="24"/>
        </w:rPr>
      </w:pPr>
      <w:r>
        <w:rPr>
          <w:rFonts w:cs="Times New Roman"/>
          <w:sz w:val="24"/>
          <w:szCs w:val="24"/>
        </w:rPr>
        <w:t>K. Katkin also noted that the University had initiated four policy proposals over the summer through its notice-and-comment policy process.   These policy proposals are on the Agenda for this meeting, so that PCC can evaluate whether Senate should weigh in on any of them.</w:t>
      </w:r>
    </w:p>
    <w:p w14:paraId="39F736BA" w14:textId="77777777" w:rsidR="007A0ADF" w:rsidRDefault="007A0ADF" w:rsidP="00A12877">
      <w:pPr>
        <w:spacing w:after="0" w:line="240" w:lineRule="auto"/>
        <w:rPr>
          <w:rFonts w:cs="Times New Roman"/>
          <w:sz w:val="24"/>
          <w:szCs w:val="24"/>
        </w:rPr>
      </w:pPr>
    </w:p>
    <w:p w14:paraId="4EFF9775" w14:textId="637A00C1" w:rsidR="007A0ADF" w:rsidRDefault="007A0ADF" w:rsidP="00A12877">
      <w:pPr>
        <w:spacing w:after="0" w:line="240" w:lineRule="auto"/>
        <w:rPr>
          <w:rFonts w:cs="Times New Roman"/>
          <w:sz w:val="24"/>
          <w:szCs w:val="24"/>
        </w:rPr>
      </w:pPr>
      <w:r>
        <w:rPr>
          <w:rFonts w:cs="Times New Roman"/>
          <w:sz w:val="24"/>
          <w:szCs w:val="24"/>
        </w:rPr>
        <w:t xml:space="preserve">In addition, K. Katkin noted recent news reports that </w:t>
      </w:r>
      <w:r w:rsidR="00F3570C">
        <w:rPr>
          <w:rFonts w:cs="Times New Roman"/>
          <w:sz w:val="24"/>
          <w:szCs w:val="24"/>
        </w:rPr>
        <w:t>NKU</w:t>
      </w:r>
      <w:r>
        <w:rPr>
          <w:rFonts w:cs="Times New Roman"/>
          <w:sz w:val="24"/>
          <w:szCs w:val="24"/>
        </w:rPr>
        <w:t xml:space="preserve"> has sought a judicial gag order against a female NKU undergrad who was raped by a fellow NKU student.  K. Katkin asked whether this was an issue that the faculty should weigh in on.   Several PCC members spoke in favor of PCC studying the matter further, with an eye towards bringing a faculty statement to Senate, if warranted.  No PCC Member spoke against doing so.  K. Katkin said he would gather news reports and legal filings, and would put the issue on a </w:t>
      </w:r>
      <w:r w:rsidR="00F3570C">
        <w:rPr>
          <w:rFonts w:cs="Times New Roman"/>
          <w:sz w:val="24"/>
          <w:szCs w:val="24"/>
        </w:rPr>
        <w:t>near-</w:t>
      </w:r>
      <w:r>
        <w:rPr>
          <w:rFonts w:cs="Times New Roman"/>
          <w:sz w:val="24"/>
          <w:szCs w:val="24"/>
        </w:rPr>
        <w:t>future Agenda.</w:t>
      </w:r>
    </w:p>
    <w:p w14:paraId="537D9284" w14:textId="3E624609" w:rsidR="007A0ADF" w:rsidRPr="007A0ADF" w:rsidRDefault="007A0ADF" w:rsidP="00A12877">
      <w:pPr>
        <w:spacing w:after="0" w:line="240" w:lineRule="auto"/>
        <w:rPr>
          <w:rFonts w:cs="Times New Roman"/>
          <w:sz w:val="24"/>
          <w:szCs w:val="24"/>
        </w:rPr>
      </w:pPr>
      <w:r>
        <w:rPr>
          <w:rFonts w:cs="Times New Roman"/>
          <w:sz w:val="24"/>
          <w:szCs w:val="24"/>
        </w:rPr>
        <w:t xml:space="preserve"> </w:t>
      </w:r>
    </w:p>
    <w:p w14:paraId="0ECEB545" w14:textId="10A9A354" w:rsidR="007A0ADF" w:rsidRDefault="007A0ADF" w:rsidP="007A0ADF">
      <w:pPr>
        <w:spacing w:after="0" w:line="240" w:lineRule="auto"/>
        <w:rPr>
          <w:rFonts w:cs="Times New Roman"/>
          <w:sz w:val="24"/>
          <w:szCs w:val="24"/>
        </w:rPr>
      </w:pPr>
      <w:r>
        <w:rPr>
          <w:rFonts w:cs="Times New Roman"/>
          <w:sz w:val="24"/>
          <w:szCs w:val="24"/>
        </w:rPr>
        <w:t xml:space="preserve">Finally, a PCC Member asked whether PCC would take up the issue of processes and standards for promotion of non-tenure-track Professors of Practice and Clinical Faculty.    K. Katkin said that the </w:t>
      </w:r>
      <w:r w:rsidR="00F3570C">
        <w:rPr>
          <w:rFonts w:cs="Times New Roman"/>
          <w:sz w:val="24"/>
          <w:szCs w:val="24"/>
        </w:rPr>
        <w:t xml:space="preserve">same </w:t>
      </w:r>
      <w:r>
        <w:rPr>
          <w:rFonts w:cs="Times New Roman"/>
          <w:sz w:val="24"/>
          <w:szCs w:val="24"/>
        </w:rPr>
        <w:t xml:space="preserve">NKU Faculty Handbook provisions that create these </w:t>
      </w:r>
      <w:r w:rsidR="00F3570C">
        <w:rPr>
          <w:rFonts w:cs="Times New Roman"/>
          <w:sz w:val="24"/>
          <w:szCs w:val="24"/>
        </w:rPr>
        <w:t xml:space="preserve">new </w:t>
      </w:r>
      <w:r>
        <w:rPr>
          <w:rFonts w:cs="Times New Roman"/>
          <w:sz w:val="24"/>
          <w:szCs w:val="24"/>
        </w:rPr>
        <w:t xml:space="preserve">ranks also delegate to the Colleges the responsibility to develop appropriate </w:t>
      </w:r>
      <w:r w:rsidR="00F3570C">
        <w:rPr>
          <w:rFonts w:cs="Times New Roman"/>
          <w:sz w:val="24"/>
          <w:szCs w:val="24"/>
        </w:rPr>
        <w:t xml:space="preserve">promotion </w:t>
      </w:r>
      <w:r>
        <w:rPr>
          <w:rFonts w:cs="Times New Roman"/>
          <w:sz w:val="24"/>
          <w:szCs w:val="24"/>
        </w:rPr>
        <w:t>processes and standards for these positions, and require that the relevant faculties vote to approve any such processes and standards.   Accordingly, K. Katkin did not think PCC should take up this issue at present.</w:t>
      </w:r>
    </w:p>
    <w:p w14:paraId="69A1687C" w14:textId="77777777" w:rsidR="00FB479C" w:rsidRPr="00F61461" w:rsidRDefault="00FB479C" w:rsidP="00F61461">
      <w:pPr>
        <w:spacing w:after="0" w:line="240" w:lineRule="auto"/>
        <w:rPr>
          <w:rFonts w:cs="Times New Roman"/>
          <w:sz w:val="24"/>
          <w:szCs w:val="24"/>
        </w:rPr>
      </w:pPr>
    </w:p>
    <w:p w14:paraId="51DACF5A" w14:textId="118441A7" w:rsidR="00FB479C" w:rsidRDefault="00FB479C" w:rsidP="00FB479C">
      <w:pPr>
        <w:pStyle w:val="NoSpacing"/>
        <w:rPr>
          <w:rFonts w:cs="Times New Roman"/>
          <w:b/>
          <w:sz w:val="24"/>
          <w:szCs w:val="24"/>
        </w:rPr>
      </w:pPr>
      <w:r w:rsidRPr="00750CF9">
        <w:rPr>
          <w:rFonts w:cs="Times New Roman"/>
          <w:b/>
          <w:sz w:val="24"/>
          <w:szCs w:val="24"/>
        </w:rPr>
        <w:t>New Business</w:t>
      </w:r>
    </w:p>
    <w:p w14:paraId="372ADEF7" w14:textId="77777777" w:rsidR="00F61461" w:rsidRPr="00750CF9" w:rsidRDefault="00F61461" w:rsidP="00FB479C">
      <w:pPr>
        <w:pStyle w:val="NoSpacing"/>
        <w:rPr>
          <w:rFonts w:cs="Times New Roman"/>
          <w:b/>
          <w:sz w:val="24"/>
          <w:szCs w:val="24"/>
        </w:rPr>
      </w:pPr>
    </w:p>
    <w:p w14:paraId="7DB292ED" w14:textId="430A4DC3" w:rsidR="0015412A" w:rsidRDefault="00FB479C" w:rsidP="00333BCC">
      <w:pPr>
        <w:pStyle w:val="NoSpacing"/>
        <w:numPr>
          <w:ilvl w:val="0"/>
          <w:numId w:val="22"/>
        </w:numPr>
        <w:rPr>
          <w:rFonts w:cs="Times New Roman"/>
          <w:b/>
          <w:sz w:val="24"/>
          <w:szCs w:val="24"/>
        </w:rPr>
      </w:pPr>
      <w:r w:rsidRPr="00750CF9">
        <w:rPr>
          <w:rFonts w:cs="Times New Roman"/>
          <w:b/>
          <w:sz w:val="24"/>
          <w:szCs w:val="24"/>
        </w:rPr>
        <w:t>NKU Data Governance Policy</w:t>
      </w:r>
      <w:r w:rsidR="00333BCC" w:rsidRPr="00750CF9">
        <w:rPr>
          <w:rFonts w:cs="Times New Roman"/>
          <w:b/>
          <w:sz w:val="24"/>
          <w:szCs w:val="24"/>
        </w:rPr>
        <w:t xml:space="preserve">, </w:t>
      </w:r>
      <w:r w:rsidR="0015412A" w:rsidRPr="00750CF9">
        <w:rPr>
          <w:rFonts w:cs="Times New Roman"/>
          <w:b/>
          <w:sz w:val="24"/>
          <w:szCs w:val="24"/>
        </w:rPr>
        <w:t>NKU Electronic Signature Policy</w:t>
      </w:r>
      <w:r w:rsidR="00333BCC" w:rsidRPr="00750CF9">
        <w:rPr>
          <w:rFonts w:cs="Times New Roman"/>
          <w:b/>
          <w:sz w:val="24"/>
          <w:szCs w:val="24"/>
        </w:rPr>
        <w:t xml:space="preserve">, </w:t>
      </w:r>
      <w:r w:rsidR="0015412A" w:rsidRPr="00750CF9">
        <w:rPr>
          <w:rFonts w:cs="Times New Roman"/>
          <w:b/>
          <w:sz w:val="24"/>
          <w:szCs w:val="24"/>
        </w:rPr>
        <w:t>NKU Information Security Policy</w:t>
      </w:r>
    </w:p>
    <w:p w14:paraId="56EB8EB4" w14:textId="77777777" w:rsidR="00F3570C" w:rsidRPr="00750CF9" w:rsidRDefault="00F3570C" w:rsidP="00F3570C">
      <w:pPr>
        <w:pStyle w:val="NoSpacing"/>
        <w:rPr>
          <w:rFonts w:cs="Times New Roman"/>
          <w:b/>
          <w:sz w:val="24"/>
          <w:szCs w:val="24"/>
        </w:rPr>
      </w:pPr>
    </w:p>
    <w:p w14:paraId="2E5A02CD" w14:textId="2A1C81A9" w:rsidR="005A45A6" w:rsidRDefault="005A45A6" w:rsidP="00333BCC">
      <w:pPr>
        <w:pStyle w:val="NoSpacing"/>
        <w:ind w:left="720"/>
        <w:rPr>
          <w:rFonts w:cs="Times New Roman"/>
          <w:sz w:val="24"/>
          <w:szCs w:val="24"/>
        </w:rPr>
      </w:pPr>
      <w:r>
        <w:rPr>
          <w:rFonts w:cs="Times New Roman"/>
          <w:sz w:val="24"/>
          <w:szCs w:val="24"/>
        </w:rPr>
        <w:t>Over summer 2016, the University initiated and concluded three notice-and-comment policy proceedings related to</w:t>
      </w:r>
      <w:r w:rsidR="00F61461">
        <w:rPr>
          <w:rFonts w:cs="Times New Roman"/>
          <w:sz w:val="24"/>
          <w:szCs w:val="24"/>
        </w:rPr>
        <w:t xml:space="preserve"> data and </w:t>
      </w:r>
      <w:r>
        <w:rPr>
          <w:rFonts w:cs="Times New Roman"/>
          <w:sz w:val="24"/>
          <w:szCs w:val="24"/>
        </w:rPr>
        <w:t>information security.  Faculty Senate and PCC did not meet during the summer months in which this policy review took place.  K.</w:t>
      </w:r>
      <w:r w:rsidR="00F61461">
        <w:rPr>
          <w:rFonts w:cs="Times New Roman"/>
          <w:sz w:val="24"/>
          <w:szCs w:val="24"/>
        </w:rPr>
        <w:t> </w:t>
      </w:r>
      <w:r>
        <w:rPr>
          <w:rFonts w:cs="Times New Roman"/>
          <w:sz w:val="24"/>
          <w:szCs w:val="24"/>
        </w:rPr>
        <w:t xml:space="preserve">Katkin reported that the initial policy proposals raised two concerns for faculty members. </w:t>
      </w:r>
    </w:p>
    <w:p w14:paraId="2BB0D3FD" w14:textId="77777777" w:rsidR="005A45A6" w:rsidRDefault="005A45A6" w:rsidP="00333BCC">
      <w:pPr>
        <w:pStyle w:val="NoSpacing"/>
        <w:ind w:left="720"/>
        <w:rPr>
          <w:rFonts w:cs="Times New Roman"/>
          <w:sz w:val="24"/>
          <w:szCs w:val="24"/>
        </w:rPr>
      </w:pPr>
    </w:p>
    <w:p w14:paraId="4C70F630" w14:textId="6E97C9B9" w:rsidR="005A45A6" w:rsidRDefault="005A45A6" w:rsidP="00333BCC">
      <w:pPr>
        <w:pStyle w:val="NoSpacing"/>
        <w:ind w:left="720"/>
        <w:rPr>
          <w:rFonts w:cs="Times New Roman"/>
          <w:sz w:val="24"/>
          <w:szCs w:val="24"/>
        </w:rPr>
      </w:pPr>
      <w:r>
        <w:rPr>
          <w:rFonts w:cs="Times New Roman"/>
          <w:sz w:val="24"/>
          <w:szCs w:val="24"/>
        </w:rPr>
        <w:t xml:space="preserve">First, the proposals initially used an improperly restrictive definition of “public” information, and also imposed improperly burdensome restrictions on dissemination of “public” information.   In response to comments filed by K. Katkin in the notice-and-comment proceeding, </w:t>
      </w:r>
      <w:r w:rsidR="00F3570C">
        <w:rPr>
          <w:rFonts w:cs="Times New Roman"/>
          <w:sz w:val="24"/>
          <w:szCs w:val="24"/>
        </w:rPr>
        <w:t xml:space="preserve">however, </w:t>
      </w:r>
      <w:r>
        <w:rPr>
          <w:rFonts w:cs="Times New Roman"/>
          <w:sz w:val="24"/>
          <w:szCs w:val="24"/>
        </w:rPr>
        <w:t xml:space="preserve">the University corrected these problems </w:t>
      </w:r>
      <w:r w:rsidR="00F3570C">
        <w:rPr>
          <w:rFonts w:cs="Times New Roman"/>
          <w:sz w:val="24"/>
          <w:szCs w:val="24"/>
        </w:rPr>
        <w:t>before adopting t</w:t>
      </w:r>
      <w:r>
        <w:rPr>
          <w:rFonts w:cs="Times New Roman"/>
          <w:sz w:val="24"/>
          <w:szCs w:val="24"/>
        </w:rPr>
        <w:t>he polic</w:t>
      </w:r>
      <w:r w:rsidR="00F3570C">
        <w:rPr>
          <w:rFonts w:cs="Times New Roman"/>
          <w:sz w:val="24"/>
          <w:szCs w:val="24"/>
        </w:rPr>
        <w:t>ies</w:t>
      </w:r>
      <w:r>
        <w:rPr>
          <w:rFonts w:cs="Times New Roman"/>
          <w:sz w:val="24"/>
          <w:szCs w:val="24"/>
        </w:rPr>
        <w:t xml:space="preserve">.  Accordingly, K. Katkin did not think it was necessary for PCC to take up </w:t>
      </w:r>
      <w:r w:rsidR="00F61461">
        <w:rPr>
          <w:rFonts w:cs="Times New Roman"/>
          <w:sz w:val="24"/>
          <w:szCs w:val="24"/>
        </w:rPr>
        <w:t>the definition of “public” information or the restrictions on its dissemination</w:t>
      </w:r>
      <w:r>
        <w:rPr>
          <w:rFonts w:cs="Times New Roman"/>
          <w:sz w:val="24"/>
          <w:szCs w:val="24"/>
        </w:rPr>
        <w:t>.</w:t>
      </w:r>
    </w:p>
    <w:p w14:paraId="74FA73D0" w14:textId="77777777" w:rsidR="005A45A6" w:rsidRDefault="005A45A6" w:rsidP="00333BCC">
      <w:pPr>
        <w:pStyle w:val="NoSpacing"/>
        <w:ind w:left="720"/>
        <w:rPr>
          <w:rFonts w:cs="Times New Roman"/>
          <w:sz w:val="24"/>
          <w:szCs w:val="24"/>
        </w:rPr>
      </w:pPr>
    </w:p>
    <w:p w14:paraId="07DA8DCD" w14:textId="685ACAA5" w:rsidR="00D52E7D" w:rsidRDefault="00F61461" w:rsidP="00333BCC">
      <w:pPr>
        <w:pStyle w:val="NoSpacing"/>
        <w:ind w:left="720"/>
        <w:rPr>
          <w:rFonts w:cs="Times New Roman"/>
          <w:sz w:val="24"/>
          <w:szCs w:val="24"/>
        </w:rPr>
      </w:pPr>
      <w:r>
        <w:rPr>
          <w:rFonts w:cs="Times New Roman"/>
          <w:sz w:val="24"/>
          <w:szCs w:val="24"/>
        </w:rPr>
        <w:t>Second</w:t>
      </w:r>
      <w:r w:rsidR="005A45A6">
        <w:rPr>
          <w:rFonts w:cs="Times New Roman"/>
          <w:sz w:val="24"/>
          <w:szCs w:val="24"/>
        </w:rPr>
        <w:t xml:space="preserve">, with respect to use of computers for calculating and reporting student grades, the university adopted stringent data security policies of which many NKU faculty members today </w:t>
      </w:r>
      <w:r w:rsidR="00F3570C">
        <w:rPr>
          <w:rFonts w:cs="Times New Roman"/>
          <w:sz w:val="24"/>
          <w:szCs w:val="24"/>
        </w:rPr>
        <w:t xml:space="preserve">might </w:t>
      </w:r>
      <w:r w:rsidR="005A45A6">
        <w:rPr>
          <w:rFonts w:cs="Times New Roman"/>
          <w:sz w:val="24"/>
          <w:szCs w:val="24"/>
        </w:rPr>
        <w:t xml:space="preserve">be in violation.   For example, seemingly it is now a violation of NKU policy for faculty members to email grading </w:t>
      </w:r>
      <w:r w:rsidR="00F3570C">
        <w:rPr>
          <w:rFonts w:cs="Times New Roman"/>
          <w:sz w:val="24"/>
          <w:szCs w:val="24"/>
        </w:rPr>
        <w:t xml:space="preserve">spreadsheets </w:t>
      </w:r>
      <w:r w:rsidR="005A45A6">
        <w:rPr>
          <w:rFonts w:cs="Times New Roman"/>
          <w:sz w:val="24"/>
          <w:szCs w:val="24"/>
        </w:rPr>
        <w:t xml:space="preserve">to themselves or to their college registrars, even if </w:t>
      </w:r>
      <w:r>
        <w:rPr>
          <w:rFonts w:cs="Times New Roman"/>
          <w:sz w:val="24"/>
          <w:szCs w:val="24"/>
        </w:rPr>
        <w:t xml:space="preserve">such spreadsheets </w:t>
      </w:r>
      <w:r w:rsidR="00D52E7D">
        <w:rPr>
          <w:rFonts w:cs="Times New Roman"/>
          <w:sz w:val="24"/>
          <w:szCs w:val="24"/>
        </w:rPr>
        <w:t xml:space="preserve">do not </w:t>
      </w:r>
      <w:r>
        <w:rPr>
          <w:rFonts w:cs="Times New Roman"/>
          <w:sz w:val="24"/>
          <w:szCs w:val="24"/>
        </w:rPr>
        <w:t xml:space="preserve">include </w:t>
      </w:r>
      <w:r w:rsidR="00D52E7D">
        <w:rPr>
          <w:rFonts w:cs="Times New Roman"/>
          <w:sz w:val="24"/>
          <w:szCs w:val="24"/>
        </w:rPr>
        <w:t>students’ names</w:t>
      </w:r>
      <w:r w:rsidR="005A45A6">
        <w:rPr>
          <w:rFonts w:cs="Times New Roman"/>
          <w:sz w:val="24"/>
          <w:szCs w:val="24"/>
        </w:rPr>
        <w:t>.</w:t>
      </w:r>
      <w:r w:rsidR="00D52E7D">
        <w:rPr>
          <w:rFonts w:cs="Times New Roman"/>
          <w:sz w:val="24"/>
          <w:szCs w:val="24"/>
        </w:rPr>
        <w:t xml:space="preserve">   K. Katkin recommended that the PCC take up this issue.   Discussion ensued.   PCC Members spoke both for and against taking up the issue.  Several Members stated that we need more clarification about what the new policy means.  </w:t>
      </w:r>
      <w:r w:rsidR="00333BCC" w:rsidRPr="00750CF9">
        <w:rPr>
          <w:rFonts w:cs="Times New Roman"/>
          <w:sz w:val="24"/>
          <w:szCs w:val="24"/>
        </w:rPr>
        <w:t>What is the definition of student academic information?  Is I</w:t>
      </w:r>
      <w:r>
        <w:rPr>
          <w:rFonts w:cs="Times New Roman"/>
          <w:sz w:val="24"/>
          <w:szCs w:val="24"/>
        </w:rPr>
        <w:t>t</w:t>
      </w:r>
      <w:r w:rsidR="00333BCC" w:rsidRPr="00750CF9">
        <w:rPr>
          <w:rFonts w:cs="Times New Roman"/>
          <w:sz w:val="24"/>
          <w:szCs w:val="24"/>
        </w:rPr>
        <w:t xml:space="preserve"> policy too heavy?  Is storing information at home a violation of FERPA? How is electronic signature more secure than email?  How can one communicate with prospective students without violating privacy? </w:t>
      </w:r>
    </w:p>
    <w:p w14:paraId="22687D03" w14:textId="77777777" w:rsidR="00D52E7D" w:rsidRDefault="00D52E7D" w:rsidP="00333BCC">
      <w:pPr>
        <w:pStyle w:val="NoSpacing"/>
        <w:ind w:left="720"/>
        <w:rPr>
          <w:rFonts w:cs="Times New Roman"/>
          <w:sz w:val="24"/>
          <w:szCs w:val="24"/>
        </w:rPr>
      </w:pPr>
    </w:p>
    <w:p w14:paraId="71A4E29D" w14:textId="1BDA49D5" w:rsidR="00333BCC" w:rsidRDefault="00D52E7D" w:rsidP="00333BCC">
      <w:pPr>
        <w:pStyle w:val="NoSpacing"/>
        <w:ind w:left="720"/>
        <w:rPr>
          <w:rFonts w:cs="Times New Roman"/>
          <w:sz w:val="24"/>
          <w:szCs w:val="24"/>
        </w:rPr>
      </w:pPr>
      <w:r>
        <w:rPr>
          <w:rFonts w:cs="Times New Roman"/>
          <w:sz w:val="24"/>
          <w:szCs w:val="24"/>
        </w:rPr>
        <w:t xml:space="preserve">The Provost suggested that PCC invite representatives from </w:t>
      </w:r>
      <w:r w:rsidR="00333BCC" w:rsidRPr="00750CF9">
        <w:rPr>
          <w:rFonts w:cs="Times New Roman"/>
          <w:sz w:val="24"/>
          <w:szCs w:val="24"/>
        </w:rPr>
        <w:t xml:space="preserve">IT </w:t>
      </w:r>
      <w:r>
        <w:rPr>
          <w:rFonts w:cs="Times New Roman"/>
          <w:sz w:val="24"/>
          <w:szCs w:val="24"/>
        </w:rPr>
        <w:t xml:space="preserve">and from University Counsel to </w:t>
      </w:r>
      <w:r w:rsidR="00333BCC" w:rsidRPr="00750CF9">
        <w:rPr>
          <w:rFonts w:cs="Times New Roman"/>
          <w:sz w:val="24"/>
          <w:szCs w:val="24"/>
        </w:rPr>
        <w:t>discuss reasons for the policy, training for methods of secure information available to faculty, consequences of violating information security policy</w:t>
      </w:r>
      <w:r>
        <w:rPr>
          <w:rFonts w:cs="Times New Roman"/>
          <w:sz w:val="24"/>
          <w:szCs w:val="24"/>
        </w:rPr>
        <w:t xml:space="preserve">, and </w:t>
      </w:r>
      <w:r w:rsidR="00333BCC" w:rsidRPr="00750CF9">
        <w:rPr>
          <w:rFonts w:cs="Times New Roman"/>
          <w:sz w:val="24"/>
          <w:szCs w:val="24"/>
        </w:rPr>
        <w:t>FERPA</w:t>
      </w:r>
      <w:r>
        <w:rPr>
          <w:rFonts w:cs="Times New Roman"/>
          <w:sz w:val="24"/>
          <w:szCs w:val="24"/>
        </w:rPr>
        <w:t xml:space="preserve"> requirements</w:t>
      </w:r>
      <w:r w:rsidR="007A0ADF">
        <w:rPr>
          <w:rFonts w:cs="Times New Roman"/>
          <w:sz w:val="24"/>
          <w:szCs w:val="24"/>
        </w:rPr>
        <w:t>.</w:t>
      </w:r>
      <w:r>
        <w:rPr>
          <w:rFonts w:cs="Times New Roman"/>
          <w:sz w:val="24"/>
          <w:szCs w:val="24"/>
        </w:rPr>
        <w:t xml:space="preserve">  K. Katkin said that he would do so.</w:t>
      </w:r>
    </w:p>
    <w:p w14:paraId="15599EF2" w14:textId="77777777" w:rsidR="007A0ADF" w:rsidRPr="00750CF9" w:rsidRDefault="007A0ADF" w:rsidP="00333BCC">
      <w:pPr>
        <w:pStyle w:val="NoSpacing"/>
        <w:ind w:left="720"/>
        <w:rPr>
          <w:rFonts w:cs="Times New Roman"/>
          <w:sz w:val="24"/>
          <w:szCs w:val="24"/>
        </w:rPr>
      </w:pPr>
    </w:p>
    <w:p w14:paraId="5D969AF1" w14:textId="7F70ED5A" w:rsidR="00333BCC" w:rsidRPr="00750CF9" w:rsidRDefault="00333BCC" w:rsidP="00333BCC">
      <w:pPr>
        <w:pStyle w:val="NoSpacing"/>
        <w:numPr>
          <w:ilvl w:val="0"/>
          <w:numId w:val="22"/>
        </w:numPr>
        <w:rPr>
          <w:rFonts w:cs="Times New Roman"/>
          <w:sz w:val="24"/>
          <w:szCs w:val="24"/>
        </w:rPr>
      </w:pPr>
      <w:r w:rsidRPr="00750CF9">
        <w:rPr>
          <w:rFonts w:cs="Times New Roman"/>
          <w:b/>
          <w:sz w:val="24"/>
          <w:szCs w:val="24"/>
        </w:rPr>
        <w:t>Human Subjects Research</w:t>
      </w:r>
    </w:p>
    <w:p w14:paraId="6800BB91" w14:textId="77777777" w:rsidR="00D52E7D" w:rsidRDefault="00D52E7D" w:rsidP="00333BCC">
      <w:pPr>
        <w:pStyle w:val="NoSpacing"/>
        <w:ind w:left="720"/>
        <w:rPr>
          <w:sz w:val="24"/>
          <w:szCs w:val="24"/>
        </w:rPr>
      </w:pPr>
    </w:p>
    <w:p w14:paraId="7E8282C9" w14:textId="39FA5B19" w:rsidR="00333BCC" w:rsidRDefault="00D52E7D" w:rsidP="00333BCC">
      <w:pPr>
        <w:pStyle w:val="NoSpacing"/>
        <w:ind w:left="720"/>
        <w:rPr>
          <w:rFonts w:cs="Times New Roman"/>
          <w:sz w:val="24"/>
          <w:szCs w:val="24"/>
        </w:rPr>
      </w:pPr>
      <w:r>
        <w:rPr>
          <w:sz w:val="24"/>
          <w:szCs w:val="24"/>
        </w:rPr>
        <w:t xml:space="preserve">The Provost requested that PCC </w:t>
      </w:r>
      <w:r w:rsidR="00F945C1">
        <w:rPr>
          <w:sz w:val="24"/>
          <w:szCs w:val="24"/>
        </w:rPr>
        <w:t xml:space="preserve">approve </w:t>
      </w:r>
      <w:r>
        <w:rPr>
          <w:sz w:val="24"/>
          <w:szCs w:val="24"/>
        </w:rPr>
        <w:t xml:space="preserve">amendments to the “Human Subjects Research” section of the NKU Faculty Handbook that were needed in order to remain in compliance with </w:t>
      </w:r>
      <w:r w:rsidRPr="00750CF9">
        <w:rPr>
          <w:rFonts w:cs="Times New Roman"/>
          <w:sz w:val="24"/>
          <w:szCs w:val="24"/>
        </w:rPr>
        <w:t>federal guidelines for the</w:t>
      </w:r>
      <w:r>
        <w:rPr>
          <w:rFonts w:cs="Times New Roman"/>
          <w:sz w:val="24"/>
          <w:szCs w:val="24"/>
        </w:rPr>
        <w:t xml:space="preserve"> Institutional Review Board (</w:t>
      </w:r>
      <w:r w:rsidRPr="00750CF9">
        <w:rPr>
          <w:rFonts w:cs="Times New Roman"/>
          <w:sz w:val="24"/>
          <w:szCs w:val="24"/>
        </w:rPr>
        <w:t>IRB</w:t>
      </w:r>
      <w:r>
        <w:rPr>
          <w:rFonts w:cs="Times New Roman"/>
          <w:sz w:val="24"/>
          <w:szCs w:val="24"/>
        </w:rPr>
        <w:t>)</w:t>
      </w:r>
      <w:r w:rsidRPr="00750CF9">
        <w:rPr>
          <w:rFonts w:cs="Times New Roman"/>
          <w:sz w:val="24"/>
          <w:szCs w:val="24"/>
        </w:rPr>
        <w:t>.</w:t>
      </w:r>
      <w:r>
        <w:rPr>
          <w:rFonts w:cs="Times New Roman"/>
          <w:sz w:val="24"/>
          <w:szCs w:val="24"/>
        </w:rPr>
        <w:t xml:space="preserve">   </w:t>
      </w:r>
      <w:r w:rsidRPr="00750CF9">
        <w:rPr>
          <w:sz w:val="24"/>
          <w:szCs w:val="24"/>
        </w:rPr>
        <w:t>Vice Provost for Graduate Education, Research and Outreach, Samantha Langley-Turnbaugh</w:t>
      </w:r>
      <w:r>
        <w:rPr>
          <w:sz w:val="24"/>
          <w:szCs w:val="24"/>
        </w:rPr>
        <w:t xml:space="preserve"> addressed PCC to explain the proposed amendments and the need for their adoption.   Dr. </w:t>
      </w:r>
      <w:r w:rsidR="00333BCC" w:rsidRPr="00750CF9">
        <w:rPr>
          <w:rFonts w:cs="Times New Roman"/>
          <w:sz w:val="24"/>
          <w:szCs w:val="24"/>
        </w:rPr>
        <w:t>Langley reported that changes were not substantive</w:t>
      </w:r>
      <w:r>
        <w:rPr>
          <w:rFonts w:cs="Times New Roman"/>
          <w:sz w:val="24"/>
          <w:szCs w:val="24"/>
        </w:rPr>
        <w:t>,</w:t>
      </w:r>
      <w:r w:rsidR="00333BCC" w:rsidRPr="00750CF9">
        <w:rPr>
          <w:rFonts w:cs="Times New Roman"/>
          <w:sz w:val="24"/>
          <w:szCs w:val="24"/>
        </w:rPr>
        <w:t xml:space="preserve"> but </w:t>
      </w:r>
      <w:r>
        <w:rPr>
          <w:rFonts w:cs="Times New Roman"/>
          <w:sz w:val="24"/>
          <w:szCs w:val="24"/>
        </w:rPr>
        <w:t>were needed to ensure</w:t>
      </w:r>
      <w:r w:rsidR="00333BCC" w:rsidRPr="00750CF9">
        <w:rPr>
          <w:rFonts w:cs="Times New Roman"/>
          <w:sz w:val="24"/>
          <w:szCs w:val="24"/>
        </w:rPr>
        <w:t xml:space="preserve"> compliance with federal guidelines for the IRB.</w:t>
      </w:r>
      <w:r>
        <w:rPr>
          <w:rFonts w:cs="Times New Roman"/>
          <w:sz w:val="24"/>
          <w:szCs w:val="24"/>
        </w:rPr>
        <w:t xml:space="preserve">  Some discussion ensued.   No objections were raised.   K. Katkin said that this issue will be a voting item </w:t>
      </w:r>
      <w:r w:rsidR="00333BCC" w:rsidRPr="00750CF9">
        <w:rPr>
          <w:rFonts w:cs="Times New Roman"/>
          <w:sz w:val="24"/>
          <w:szCs w:val="24"/>
        </w:rPr>
        <w:t xml:space="preserve">at </w:t>
      </w:r>
      <w:r>
        <w:rPr>
          <w:rFonts w:cs="Times New Roman"/>
          <w:sz w:val="24"/>
          <w:szCs w:val="24"/>
        </w:rPr>
        <w:t xml:space="preserve">the </w:t>
      </w:r>
      <w:r w:rsidR="00333BCC" w:rsidRPr="00750CF9">
        <w:rPr>
          <w:rFonts w:cs="Times New Roman"/>
          <w:sz w:val="24"/>
          <w:szCs w:val="24"/>
        </w:rPr>
        <w:t xml:space="preserve">next </w:t>
      </w:r>
      <w:r>
        <w:rPr>
          <w:rFonts w:cs="Times New Roman"/>
          <w:sz w:val="24"/>
          <w:szCs w:val="24"/>
        </w:rPr>
        <w:t xml:space="preserve">PCC </w:t>
      </w:r>
      <w:r w:rsidR="00333BCC" w:rsidRPr="00750CF9">
        <w:rPr>
          <w:rFonts w:cs="Times New Roman"/>
          <w:sz w:val="24"/>
          <w:szCs w:val="24"/>
        </w:rPr>
        <w:t>meeting</w:t>
      </w:r>
      <w:r>
        <w:rPr>
          <w:rFonts w:cs="Times New Roman"/>
          <w:sz w:val="24"/>
          <w:szCs w:val="24"/>
        </w:rPr>
        <w:t>.</w:t>
      </w:r>
    </w:p>
    <w:p w14:paraId="204F2548" w14:textId="77777777" w:rsidR="00D52E7D" w:rsidRPr="00750CF9" w:rsidRDefault="00D52E7D" w:rsidP="00333BCC">
      <w:pPr>
        <w:pStyle w:val="NoSpacing"/>
        <w:ind w:left="720"/>
        <w:rPr>
          <w:rFonts w:cs="Times New Roman"/>
          <w:sz w:val="24"/>
          <w:szCs w:val="24"/>
        </w:rPr>
      </w:pPr>
    </w:p>
    <w:p w14:paraId="0F22F571" w14:textId="086225A5" w:rsidR="00755E29" w:rsidRPr="00750CF9" w:rsidRDefault="00755E29" w:rsidP="00755E29">
      <w:pPr>
        <w:pStyle w:val="NoSpacing"/>
        <w:numPr>
          <w:ilvl w:val="0"/>
          <w:numId w:val="22"/>
        </w:numPr>
        <w:rPr>
          <w:rFonts w:cs="Times New Roman"/>
          <w:sz w:val="24"/>
          <w:szCs w:val="24"/>
        </w:rPr>
      </w:pPr>
      <w:r w:rsidRPr="00750CF9">
        <w:rPr>
          <w:rFonts w:cs="Times New Roman"/>
          <w:b/>
          <w:sz w:val="24"/>
          <w:szCs w:val="24"/>
        </w:rPr>
        <w:t>Emeritus Faculty on sponsored projects</w:t>
      </w:r>
    </w:p>
    <w:p w14:paraId="54859CE8" w14:textId="77777777" w:rsidR="00F945C1" w:rsidRDefault="00F945C1" w:rsidP="00686725">
      <w:pPr>
        <w:pStyle w:val="NoSpacing"/>
        <w:ind w:left="720"/>
        <w:rPr>
          <w:rFonts w:cs="Times New Roman"/>
          <w:sz w:val="24"/>
          <w:szCs w:val="24"/>
        </w:rPr>
      </w:pPr>
    </w:p>
    <w:p w14:paraId="50BBD2F6" w14:textId="2C09D3E4" w:rsidR="00686725" w:rsidRDefault="00686725" w:rsidP="00686725">
      <w:pPr>
        <w:pStyle w:val="NoSpacing"/>
        <w:ind w:left="720"/>
        <w:rPr>
          <w:sz w:val="24"/>
          <w:szCs w:val="24"/>
        </w:rPr>
      </w:pPr>
      <w:r>
        <w:rPr>
          <w:rFonts w:cs="Times New Roman"/>
          <w:sz w:val="24"/>
          <w:szCs w:val="24"/>
        </w:rPr>
        <w:t>Currently,</w:t>
      </w:r>
      <w:r w:rsidR="00D52E7D" w:rsidRPr="00686725">
        <w:rPr>
          <w:rFonts w:cs="Times New Roman"/>
          <w:sz w:val="24"/>
          <w:szCs w:val="24"/>
        </w:rPr>
        <w:t xml:space="preserve"> the University has </w:t>
      </w:r>
      <w:r w:rsidR="00F945C1">
        <w:rPr>
          <w:rFonts w:cs="Times New Roman"/>
          <w:sz w:val="24"/>
          <w:szCs w:val="24"/>
        </w:rPr>
        <w:t xml:space="preserve">proposed </w:t>
      </w:r>
      <w:r w:rsidR="00D52E7D" w:rsidRPr="00686725">
        <w:rPr>
          <w:rFonts w:cs="Times New Roman"/>
          <w:sz w:val="24"/>
          <w:szCs w:val="24"/>
        </w:rPr>
        <w:t xml:space="preserve">a </w:t>
      </w:r>
      <w:r w:rsidR="00F945C1">
        <w:rPr>
          <w:rFonts w:cs="Times New Roman"/>
          <w:sz w:val="24"/>
          <w:szCs w:val="24"/>
        </w:rPr>
        <w:t xml:space="preserve">new </w:t>
      </w:r>
      <w:r w:rsidR="00D52E7D" w:rsidRPr="00686725">
        <w:rPr>
          <w:rFonts w:cs="Times New Roman"/>
          <w:sz w:val="24"/>
          <w:szCs w:val="24"/>
        </w:rPr>
        <w:t>policy to prohibit “retired”</w:t>
      </w:r>
      <w:r w:rsidRPr="00686725">
        <w:rPr>
          <w:rFonts w:cs="Times New Roman"/>
          <w:sz w:val="24"/>
          <w:szCs w:val="24"/>
        </w:rPr>
        <w:t xml:space="preserve"> or “former”</w:t>
      </w:r>
      <w:r w:rsidR="00D52E7D" w:rsidRPr="00686725">
        <w:rPr>
          <w:rFonts w:cs="Times New Roman"/>
          <w:sz w:val="24"/>
          <w:szCs w:val="24"/>
        </w:rPr>
        <w:t xml:space="preserve"> </w:t>
      </w:r>
      <w:r w:rsidR="00755E29" w:rsidRPr="00686725">
        <w:rPr>
          <w:rFonts w:cs="Times New Roman"/>
          <w:sz w:val="24"/>
          <w:szCs w:val="24"/>
        </w:rPr>
        <w:t xml:space="preserve">faculty </w:t>
      </w:r>
      <w:r w:rsidR="00D52E7D" w:rsidRPr="00686725">
        <w:rPr>
          <w:rFonts w:cs="Times New Roman"/>
          <w:sz w:val="24"/>
          <w:szCs w:val="24"/>
        </w:rPr>
        <w:t xml:space="preserve">members from serving as </w:t>
      </w:r>
      <w:r w:rsidR="00755E29" w:rsidRPr="00686725">
        <w:rPr>
          <w:rFonts w:cs="Times New Roman"/>
          <w:sz w:val="24"/>
          <w:szCs w:val="24"/>
        </w:rPr>
        <w:t>principal investigator</w:t>
      </w:r>
      <w:r w:rsidR="00D52E7D" w:rsidRPr="00686725">
        <w:rPr>
          <w:rFonts w:cs="Times New Roman"/>
          <w:sz w:val="24"/>
          <w:szCs w:val="24"/>
        </w:rPr>
        <w:t>s</w:t>
      </w:r>
      <w:r w:rsidR="00755E29" w:rsidRPr="00686725">
        <w:rPr>
          <w:rFonts w:cs="Times New Roman"/>
          <w:sz w:val="24"/>
          <w:szCs w:val="24"/>
        </w:rPr>
        <w:t xml:space="preserve"> on </w:t>
      </w:r>
      <w:r w:rsidR="00D52E7D" w:rsidRPr="00686725">
        <w:rPr>
          <w:rFonts w:cs="Times New Roman"/>
          <w:sz w:val="24"/>
          <w:szCs w:val="24"/>
        </w:rPr>
        <w:t xml:space="preserve">grant-funded research </w:t>
      </w:r>
      <w:r w:rsidR="00755E29" w:rsidRPr="00686725">
        <w:rPr>
          <w:rFonts w:cs="Times New Roman"/>
          <w:sz w:val="24"/>
          <w:szCs w:val="24"/>
        </w:rPr>
        <w:t>projects</w:t>
      </w:r>
      <w:r w:rsidR="00D52E7D" w:rsidRPr="00686725">
        <w:rPr>
          <w:rFonts w:cs="Times New Roman"/>
          <w:sz w:val="24"/>
          <w:szCs w:val="24"/>
        </w:rPr>
        <w:t xml:space="preserve">, </w:t>
      </w:r>
      <w:r w:rsidR="00755E29" w:rsidRPr="00686725">
        <w:rPr>
          <w:rFonts w:cs="Times New Roman"/>
          <w:sz w:val="24"/>
          <w:szCs w:val="24"/>
        </w:rPr>
        <w:t xml:space="preserve">but </w:t>
      </w:r>
      <w:r w:rsidR="00F61461">
        <w:rPr>
          <w:rFonts w:cs="Times New Roman"/>
          <w:sz w:val="24"/>
          <w:szCs w:val="24"/>
        </w:rPr>
        <w:t xml:space="preserve">to </w:t>
      </w:r>
      <w:r w:rsidR="00D52E7D" w:rsidRPr="00686725">
        <w:rPr>
          <w:rFonts w:cs="Times New Roman"/>
          <w:sz w:val="24"/>
          <w:szCs w:val="24"/>
        </w:rPr>
        <w:t xml:space="preserve">allow them to continue to work on the projects.   K. Katkin recommended that PCC should weigh in on this policy proposal.  In particular, K. Katkin </w:t>
      </w:r>
      <w:r w:rsidRPr="00686725">
        <w:rPr>
          <w:rFonts w:cs="Times New Roman"/>
          <w:sz w:val="24"/>
          <w:szCs w:val="24"/>
        </w:rPr>
        <w:t xml:space="preserve">was concerned that the use of the phrases “retired” or “former” faculty members in the draft policy was inconsistent with the </w:t>
      </w:r>
      <w:r w:rsidRPr="00686725">
        <w:rPr>
          <w:sz w:val="24"/>
          <w:szCs w:val="24"/>
        </w:rPr>
        <w:t xml:space="preserve">NKU Faculty Handbook, which states that “[e]meritus faculty are tenured faculty or administrators who hold faculty rank, who, upon retirement, . . . have been conferred emeritus status by the Board of Regents.  </w:t>
      </w:r>
      <w:r w:rsidRPr="00686725">
        <w:rPr>
          <w:sz w:val="24"/>
          <w:szCs w:val="24"/>
          <w:u w:val="single"/>
        </w:rPr>
        <w:t>Such persons hold the title and rank held immediately prior to their retirement, followed by the title ‘emeritus</w:t>
      </w:r>
      <w:r w:rsidRPr="00686725">
        <w:rPr>
          <w:sz w:val="24"/>
          <w:szCs w:val="24"/>
        </w:rPr>
        <w:t xml:space="preserve">.’ ” NKU Faculty Handbook § 1.7.1 (emphasis added).  </w:t>
      </w:r>
      <w:r>
        <w:rPr>
          <w:sz w:val="24"/>
          <w:szCs w:val="24"/>
        </w:rPr>
        <w:t xml:space="preserve">Because emeritus professors retain their rank and title and their affiliation with the University, K. Katkin </w:t>
      </w:r>
      <w:r w:rsidR="00F945C1">
        <w:rPr>
          <w:sz w:val="24"/>
          <w:szCs w:val="24"/>
        </w:rPr>
        <w:t xml:space="preserve">proposed </w:t>
      </w:r>
      <w:r>
        <w:rPr>
          <w:sz w:val="24"/>
          <w:szCs w:val="24"/>
        </w:rPr>
        <w:t>that PCC should recommend wording changes.</w:t>
      </w:r>
    </w:p>
    <w:p w14:paraId="1BBE5E2D" w14:textId="77777777" w:rsidR="00686725" w:rsidRDefault="00686725" w:rsidP="00686725">
      <w:pPr>
        <w:pStyle w:val="NoSpacing"/>
        <w:ind w:left="720"/>
        <w:rPr>
          <w:sz w:val="24"/>
          <w:szCs w:val="24"/>
        </w:rPr>
      </w:pPr>
    </w:p>
    <w:p w14:paraId="783D2B2D" w14:textId="50ADECD3" w:rsidR="00686725" w:rsidRDefault="00686725" w:rsidP="00686725">
      <w:pPr>
        <w:pStyle w:val="NoSpacing"/>
        <w:ind w:left="720"/>
        <w:rPr>
          <w:sz w:val="24"/>
          <w:szCs w:val="24"/>
        </w:rPr>
      </w:pPr>
      <w:r>
        <w:rPr>
          <w:sz w:val="24"/>
          <w:szCs w:val="24"/>
        </w:rPr>
        <w:lastRenderedPageBreak/>
        <w:t xml:space="preserve">The Provost stated that not all “retired” or “former” faculty members achieve the rank of emeritus professor, but that the policy must apply to all such faculty members.   The PCC discussed the issue.  No PCC Member voiced agreement with K. Katkin’s </w:t>
      </w:r>
      <w:r w:rsidR="00F945C1">
        <w:rPr>
          <w:sz w:val="24"/>
          <w:szCs w:val="24"/>
        </w:rPr>
        <w:t>proposal that PCC should take up this issue</w:t>
      </w:r>
      <w:r>
        <w:rPr>
          <w:sz w:val="24"/>
          <w:szCs w:val="24"/>
        </w:rPr>
        <w:t>.  Accordingly, K. Katkin stated that this item would be dropped from PCC’s Agenda going-forward.</w:t>
      </w:r>
    </w:p>
    <w:p w14:paraId="0632188E" w14:textId="77777777" w:rsidR="00D52E7D" w:rsidRPr="00750CF9" w:rsidRDefault="00D52E7D" w:rsidP="00755E29">
      <w:pPr>
        <w:pStyle w:val="NoSpacing"/>
        <w:ind w:left="720"/>
        <w:rPr>
          <w:rFonts w:cs="Times New Roman"/>
          <w:sz w:val="24"/>
          <w:szCs w:val="24"/>
        </w:rPr>
      </w:pPr>
    </w:p>
    <w:p w14:paraId="3A9916A4" w14:textId="7EA116CC" w:rsidR="00755E29" w:rsidRPr="00750CF9" w:rsidRDefault="00755E29" w:rsidP="00755E29">
      <w:pPr>
        <w:pStyle w:val="NoSpacing"/>
        <w:numPr>
          <w:ilvl w:val="0"/>
          <w:numId w:val="22"/>
        </w:numPr>
        <w:rPr>
          <w:rFonts w:cs="Times New Roman"/>
          <w:b/>
          <w:sz w:val="24"/>
          <w:szCs w:val="24"/>
        </w:rPr>
      </w:pPr>
      <w:r w:rsidRPr="00750CF9">
        <w:rPr>
          <w:rFonts w:cs="Times New Roman"/>
          <w:b/>
          <w:sz w:val="24"/>
          <w:szCs w:val="24"/>
        </w:rPr>
        <w:t>Academic freedom of faculty members</w:t>
      </w:r>
    </w:p>
    <w:p w14:paraId="752AAD66" w14:textId="77777777" w:rsidR="00686725" w:rsidRDefault="00686725" w:rsidP="00755E29">
      <w:pPr>
        <w:pStyle w:val="ListParagraph"/>
        <w:spacing w:after="0" w:line="240" w:lineRule="auto"/>
        <w:rPr>
          <w:rFonts w:cs="Times New Roman"/>
          <w:sz w:val="24"/>
          <w:szCs w:val="24"/>
        </w:rPr>
      </w:pPr>
    </w:p>
    <w:p w14:paraId="014B264F" w14:textId="4FF1F7BF" w:rsidR="00686725" w:rsidRDefault="00686725" w:rsidP="00826AC1">
      <w:pPr>
        <w:spacing w:after="0" w:line="240" w:lineRule="auto"/>
        <w:ind w:left="720"/>
        <w:rPr>
          <w:rFonts w:cs="Times New Roman"/>
          <w:sz w:val="24"/>
          <w:szCs w:val="24"/>
        </w:rPr>
      </w:pPr>
      <w:r>
        <w:rPr>
          <w:rFonts w:cs="Times New Roman"/>
          <w:sz w:val="24"/>
          <w:szCs w:val="24"/>
        </w:rPr>
        <w:t xml:space="preserve">K. Katkin noted that in 2015-16, PCC and Senate voted to approve certain language on academic freedom in the NKU Statement of Values and Ethical Responsibilities, which the President also approved.  However, the Board of Regents did not approve the inclusion of the language in the NKU Statement of Values and Ethical Responsibilities because the Regents concluded that such language </w:t>
      </w:r>
      <w:r w:rsidR="00F945C1">
        <w:rPr>
          <w:rFonts w:cs="Times New Roman"/>
          <w:sz w:val="24"/>
          <w:szCs w:val="24"/>
        </w:rPr>
        <w:t xml:space="preserve">instead </w:t>
      </w:r>
      <w:r>
        <w:rPr>
          <w:rFonts w:cs="Times New Roman"/>
          <w:sz w:val="24"/>
          <w:szCs w:val="24"/>
        </w:rPr>
        <w:t>belonged in the NKU Faculty Handbook.  Accordingly, at a minimum, in 2016-17 the PCC must recommend that the previously-approved language at issue be added to the “Academic Freedom” section of the Faculty Handbook.   K. Katkin inquired whether PCC should also take up the issue of academic freedom more broadly, with an eye towards considering recommending more substantial revisions to the academic freedom section of the Faculty Handbook.  Several PCC members spoke in favor of doing so, and none spoke against it.   K. Katkin said he would add this item to a future Agenda.  In connection with that item, K. Katkin will distribute AAUP and University of Chicago statements on academic freedom.</w:t>
      </w:r>
    </w:p>
    <w:p w14:paraId="4AE4C305" w14:textId="77777777" w:rsidR="00D52E7D" w:rsidRPr="00750CF9" w:rsidRDefault="00D52E7D" w:rsidP="00755E29">
      <w:pPr>
        <w:pStyle w:val="ListParagraph"/>
        <w:spacing w:after="0" w:line="240" w:lineRule="auto"/>
        <w:rPr>
          <w:rFonts w:cs="Times New Roman"/>
          <w:sz w:val="24"/>
          <w:szCs w:val="24"/>
        </w:rPr>
      </w:pPr>
    </w:p>
    <w:p w14:paraId="63AC3B50" w14:textId="35B87E97" w:rsidR="00755E29" w:rsidRDefault="00755E29" w:rsidP="00755E29">
      <w:pPr>
        <w:pStyle w:val="ListParagraph"/>
        <w:numPr>
          <w:ilvl w:val="0"/>
          <w:numId w:val="22"/>
        </w:numPr>
        <w:spacing w:after="0" w:line="240" w:lineRule="auto"/>
        <w:rPr>
          <w:rFonts w:cs="Times New Roman"/>
          <w:b/>
          <w:sz w:val="24"/>
          <w:szCs w:val="24"/>
        </w:rPr>
      </w:pPr>
      <w:r w:rsidRPr="00750CF9">
        <w:rPr>
          <w:rFonts w:cs="Times New Roman"/>
          <w:b/>
          <w:sz w:val="24"/>
          <w:szCs w:val="24"/>
        </w:rPr>
        <w:t>Senate Role in Policymaking Process</w:t>
      </w:r>
    </w:p>
    <w:p w14:paraId="4B99A88F" w14:textId="77777777" w:rsidR="00826AC1" w:rsidRPr="00826AC1" w:rsidRDefault="00826AC1" w:rsidP="00826AC1">
      <w:pPr>
        <w:spacing w:after="0" w:line="240" w:lineRule="auto"/>
        <w:rPr>
          <w:rFonts w:cs="Times New Roman"/>
          <w:b/>
          <w:sz w:val="24"/>
          <w:szCs w:val="24"/>
        </w:rPr>
      </w:pPr>
    </w:p>
    <w:p w14:paraId="0298A9D8" w14:textId="626BA0ED" w:rsidR="00755E29" w:rsidRDefault="00826AC1" w:rsidP="00755E29">
      <w:pPr>
        <w:pStyle w:val="ListParagraph"/>
        <w:spacing w:after="0" w:line="240" w:lineRule="auto"/>
        <w:rPr>
          <w:rFonts w:cs="Times New Roman"/>
          <w:sz w:val="24"/>
          <w:szCs w:val="24"/>
        </w:rPr>
      </w:pPr>
      <w:r>
        <w:rPr>
          <w:rFonts w:cs="Times New Roman"/>
          <w:sz w:val="24"/>
          <w:szCs w:val="24"/>
        </w:rPr>
        <w:t xml:space="preserve">K. Katkin noted that </w:t>
      </w:r>
      <w:r w:rsidR="00616C45">
        <w:rPr>
          <w:rFonts w:cs="Times New Roman"/>
          <w:sz w:val="24"/>
          <w:szCs w:val="24"/>
        </w:rPr>
        <w:t xml:space="preserve">since 2014, </w:t>
      </w:r>
      <w:r>
        <w:rPr>
          <w:rFonts w:cs="Times New Roman"/>
          <w:sz w:val="24"/>
          <w:szCs w:val="24"/>
        </w:rPr>
        <w:t>the university’s notice-and-comment policy</w:t>
      </w:r>
      <w:r w:rsidR="00616C45">
        <w:rPr>
          <w:rFonts w:cs="Times New Roman"/>
          <w:sz w:val="24"/>
          <w:szCs w:val="24"/>
        </w:rPr>
        <w:t xml:space="preserve">making process has excluded the Faculty Senate from any formal role in university policymaking.   Faculty Senate </w:t>
      </w:r>
      <w:r w:rsidR="00F61461">
        <w:rPr>
          <w:rFonts w:cs="Times New Roman"/>
          <w:sz w:val="24"/>
          <w:szCs w:val="24"/>
        </w:rPr>
        <w:t>l</w:t>
      </w:r>
      <w:r w:rsidR="00616C45">
        <w:rPr>
          <w:rFonts w:cs="Times New Roman"/>
          <w:sz w:val="24"/>
          <w:szCs w:val="24"/>
        </w:rPr>
        <w:t xml:space="preserve">eadership has raised this issue repeatedly with President Mearns.  In 2015-16, Faculty Senate </w:t>
      </w:r>
      <w:r w:rsidR="00F61461">
        <w:rPr>
          <w:rFonts w:cs="Times New Roman"/>
          <w:sz w:val="24"/>
          <w:szCs w:val="24"/>
        </w:rPr>
        <w:t>l</w:t>
      </w:r>
      <w:r w:rsidR="00616C45">
        <w:rPr>
          <w:rFonts w:cs="Times New Roman"/>
          <w:sz w:val="24"/>
          <w:szCs w:val="24"/>
        </w:rPr>
        <w:t>eadership asked PCC to recommend revisions to the NKU “policy on policies” to restore a formal role for Faculty Senate in NKU’s policymaking process.   This</w:t>
      </w:r>
      <w:r w:rsidR="00F945C1">
        <w:rPr>
          <w:rFonts w:cs="Times New Roman"/>
          <w:sz w:val="24"/>
          <w:szCs w:val="24"/>
        </w:rPr>
        <w:t xml:space="preserve"> item</w:t>
      </w:r>
      <w:r w:rsidR="00616C45">
        <w:rPr>
          <w:rFonts w:cs="Times New Roman"/>
          <w:sz w:val="24"/>
          <w:szCs w:val="24"/>
        </w:rPr>
        <w:t xml:space="preserve"> is therefore a carryover from last year.  However, the President and the Provost now </w:t>
      </w:r>
      <w:r w:rsidR="00280641">
        <w:rPr>
          <w:rFonts w:cs="Times New Roman"/>
          <w:sz w:val="24"/>
          <w:szCs w:val="24"/>
        </w:rPr>
        <w:t xml:space="preserve">also </w:t>
      </w:r>
      <w:r w:rsidR="00616C45">
        <w:rPr>
          <w:rFonts w:cs="Times New Roman"/>
          <w:sz w:val="24"/>
          <w:szCs w:val="24"/>
        </w:rPr>
        <w:t>support restor</w:t>
      </w:r>
      <w:r w:rsidR="00280641">
        <w:rPr>
          <w:rFonts w:cs="Times New Roman"/>
          <w:sz w:val="24"/>
          <w:szCs w:val="24"/>
        </w:rPr>
        <w:t>ing</w:t>
      </w:r>
      <w:r w:rsidR="00616C45">
        <w:rPr>
          <w:rFonts w:cs="Times New Roman"/>
          <w:sz w:val="24"/>
          <w:szCs w:val="24"/>
        </w:rPr>
        <w:t xml:space="preserve"> a formal role for Faculty Senate in NKU’s policymaking process.</w:t>
      </w:r>
      <w:r w:rsidR="00280641">
        <w:rPr>
          <w:rFonts w:cs="Times New Roman"/>
          <w:sz w:val="24"/>
          <w:szCs w:val="24"/>
        </w:rPr>
        <w:t xml:space="preserve">  Accordingly, the </w:t>
      </w:r>
      <w:r w:rsidR="00616C45">
        <w:rPr>
          <w:rFonts w:cs="Times New Roman"/>
          <w:sz w:val="24"/>
          <w:szCs w:val="24"/>
        </w:rPr>
        <w:t xml:space="preserve">Provost </w:t>
      </w:r>
      <w:r w:rsidR="00280641">
        <w:rPr>
          <w:rFonts w:cs="Times New Roman"/>
          <w:sz w:val="24"/>
          <w:szCs w:val="24"/>
        </w:rPr>
        <w:t xml:space="preserve">stated that she and her staff have begun to draft </w:t>
      </w:r>
      <w:r w:rsidR="00755E29" w:rsidRPr="00750CF9">
        <w:rPr>
          <w:rFonts w:cs="Times New Roman"/>
          <w:sz w:val="24"/>
          <w:szCs w:val="24"/>
        </w:rPr>
        <w:t xml:space="preserve">some </w:t>
      </w:r>
      <w:r w:rsidR="00280641">
        <w:rPr>
          <w:rFonts w:cs="Times New Roman"/>
          <w:sz w:val="24"/>
          <w:szCs w:val="24"/>
        </w:rPr>
        <w:t xml:space="preserve">proposed revisions to “policy on policies” </w:t>
      </w:r>
      <w:r w:rsidR="00755E29" w:rsidRPr="00750CF9">
        <w:rPr>
          <w:rFonts w:cs="Times New Roman"/>
          <w:sz w:val="24"/>
          <w:szCs w:val="24"/>
        </w:rPr>
        <w:t xml:space="preserve">to use as a starting point for thinking about what </w:t>
      </w:r>
      <w:r w:rsidR="00F945C1">
        <w:rPr>
          <w:rFonts w:cs="Times New Roman"/>
          <w:sz w:val="24"/>
          <w:szCs w:val="24"/>
        </w:rPr>
        <w:t>Senate’s</w:t>
      </w:r>
      <w:r w:rsidR="00755E29" w:rsidRPr="00750CF9">
        <w:rPr>
          <w:rFonts w:cs="Times New Roman"/>
          <w:sz w:val="24"/>
          <w:szCs w:val="24"/>
        </w:rPr>
        <w:t xml:space="preserve"> role should be.</w:t>
      </w:r>
      <w:r w:rsidR="00280641">
        <w:rPr>
          <w:rFonts w:cs="Times New Roman"/>
          <w:sz w:val="24"/>
          <w:szCs w:val="24"/>
        </w:rPr>
        <w:t xml:space="preserve">  K. Katkin expressed gratitude to the Provost for taking on this initiative, and said that PCC will take up this i</w:t>
      </w:r>
      <w:r w:rsidR="00F945C1">
        <w:rPr>
          <w:rFonts w:cs="Times New Roman"/>
          <w:sz w:val="24"/>
          <w:szCs w:val="24"/>
        </w:rPr>
        <w:t>tem</w:t>
      </w:r>
      <w:r w:rsidR="00280641">
        <w:rPr>
          <w:rFonts w:cs="Times New Roman"/>
          <w:sz w:val="24"/>
          <w:szCs w:val="24"/>
        </w:rPr>
        <w:t xml:space="preserve"> at a future meeting, ideally in connection with documents </w:t>
      </w:r>
      <w:r w:rsidR="00F945C1">
        <w:rPr>
          <w:rFonts w:cs="Times New Roman"/>
          <w:sz w:val="24"/>
          <w:szCs w:val="24"/>
        </w:rPr>
        <w:t xml:space="preserve">to be </w:t>
      </w:r>
      <w:r w:rsidR="00280641">
        <w:rPr>
          <w:rFonts w:cs="Times New Roman"/>
          <w:sz w:val="24"/>
          <w:szCs w:val="24"/>
        </w:rPr>
        <w:t>received from the Provost’s office.</w:t>
      </w:r>
    </w:p>
    <w:p w14:paraId="2BAD1A0C" w14:textId="77777777" w:rsidR="00755E29" w:rsidRPr="00750CF9" w:rsidRDefault="00755E29" w:rsidP="00755E29">
      <w:pPr>
        <w:pStyle w:val="ListParagraph"/>
        <w:spacing w:after="0" w:line="240" w:lineRule="auto"/>
        <w:rPr>
          <w:rFonts w:cs="Times New Roman"/>
          <w:sz w:val="24"/>
          <w:szCs w:val="24"/>
        </w:rPr>
      </w:pPr>
    </w:p>
    <w:p w14:paraId="6FFDFB08" w14:textId="56C8DEFB" w:rsidR="00D944ED" w:rsidRPr="00750CF9" w:rsidRDefault="00D944ED" w:rsidP="00D944ED">
      <w:pPr>
        <w:pStyle w:val="NoSpacing"/>
        <w:rPr>
          <w:rFonts w:cs="Times New Roman"/>
          <w:b/>
          <w:sz w:val="24"/>
          <w:szCs w:val="24"/>
        </w:rPr>
      </w:pPr>
      <w:r w:rsidRPr="00750CF9">
        <w:rPr>
          <w:rFonts w:cs="Times New Roman"/>
          <w:b/>
          <w:sz w:val="24"/>
          <w:szCs w:val="24"/>
        </w:rPr>
        <w:t>The meeting was adjourned</w:t>
      </w:r>
      <w:r w:rsidR="00280641">
        <w:rPr>
          <w:rFonts w:cs="Times New Roman"/>
          <w:b/>
          <w:sz w:val="24"/>
          <w:szCs w:val="24"/>
        </w:rPr>
        <w:t xml:space="preserve"> at 4:50p.m</w:t>
      </w:r>
      <w:r w:rsidRPr="00750CF9">
        <w:rPr>
          <w:rFonts w:cs="Times New Roman"/>
          <w:b/>
          <w:sz w:val="24"/>
          <w:szCs w:val="24"/>
        </w:rPr>
        <w:t>.</w:t>
      </w:r>
    </w:p>
    <w:p w14:paraId="3B43C3A0" w14:textId="77777777" w:rsidR="00D944ED" w:rsidRPr="00750CF9" w:rsidRDefault="00D944ED" w:rsidP="00D944ED">
      <w:pPr>
        <w:pStyle w:val="NoSpacing"/>
        <w:rPr>
          <w:rFonts w:cs="Times New Roman"/>
          <w:b/>
          <w:sz w:val="24"/>
          <w:szCs w:val="24"/>
        </w:rPr>
      </w:pPr>
    </w:p>
    <w:p w14:paraId="7CD8A2D6" w14:textId="7E405AA9" w:rsidR="00D944ED" w:rsidRPr="00750CF9" w:rsidRDefault="00D944ED" w:rsidP="00D944ED">
      <w:pPr>
        <w:pStyle w:val="NoSpacing"/>
        <w:rPr>
          <w:rFonts w:cs="Times New Roman"/>
          <w:sz w:val="24"/>
          <w:szCs w:val="24"/>
        </w:rPr>
      </w:pPr>
      <w:r w:rsidRPr="00750CF9">
        <w:rPr>
          <w:rFonts w:cs="Times New Roman"/>
          <w:sz w:val="24"/>
          <w:szCs w:val="24"/>
        </w:rPr>
        <w:t>Respectfully submitted,</w:t>
      </w:r>
    </w:p>
    <w:p w14:paraId="2ADB8620" w14:textId="312E5340" w:rsidR="00565DD6" w:rsidRPr="00750CF9" w:rsidRDefault="00F945C1" w:rsidP="00F945C1">
      <w:pPr>
        <w:pStyle w:val="NoSpacing"/>
        <w:rPr>
          <w:rFonts w:cs="Times New Roman"/>
          <w:sz w:val="24"/>
          <w:szCs w:val="24"/>
        </w:rPr>
      </w:pPr>
      <w:r>
        <w:rPr>
          <w:rFonts w:cs="Times New Roman"/>
          <w:sz w:val="24"/>
          <w:szCs w:val="24"/>
        </w:rPr>
        <w:t>Belle Zembrodt</w:t>
      </w:r>
      <w:bookmarkStart w:id="0" w:name="_GoBack"/>
      <w:bookmarkEnd w:id="0"/>
    </w:p>
    <w:sectPr w:rsidR="00565DD6" w:rsidRPr="00750CF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6E3D9" w14:textId="77777777" w:rsidR="00843826" w:rsidRDefault="00843826" w:rsidP="00D76684">
      <w:pPr>
        <w:spacing w:after="0" w:line="240" w:lineRule="auto"/>
      </w:pPr>
      <w:r>
        <w:separator/>
      </w:r>
    </w:p>
  </w:endnote>
  <w:endnote w:type="continuationSeparator" w:id="0">
    <w:p w14:paraId="428B143E" w14:textId="77777777" w:rsidR="00843826" w:rsidRDefault="00843826" w:rsidP="00D76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DCIO L+ Melior">
    <w:altName w:val="Melior"/>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005714"/>
      <w:docPartObj>
        <w:docPartGallery w:val="Page Numbers (Bottom of Page)"/>
        <w:docPartUnique/>
      </w:docPartObj>
    </w:sdtPr>
    <w:sdtEndPr>
      <w:rPr>
        <w:noProof/>
      </w:rPr>
    </w:sdtEndPr>
    <w:sdtContent>
      <w:p w14:paraId="02232C8A" w14:textId="629628EC" w:rsidR="00273D20" w:rsidRDefault="00273D20">
        <w:pPr>
          <w:pStyle w:val="Footer"/>
          <w:jc w:val="center"/>
        </w:pPr>
        <w:r>
          <w:fldChar w:fldCharType="begin"/>
        </w:r>
        <w:r>
          <w:instrText xml:space="preserve"> PAGE   \* MERGEFORMAT </w:instrText>
        </w:r>
        <w:r>
          <w:fldChar w:fldCharType="separate"/>
        </w:r>
        <w:r w:rsidR="00F61461">
          <w:rPr>
            <w:noProof/>
          </w:rPr>
          <w:t>4</w:t>
        </w:r>
        <w:r>
          <w:rPr>
            <w:noProof/>
          </w:rPr>
          <w:fldChar w:fldCharType="end"/>
        </w:r>
      </w:p>
    </w:sdtContent>
  </w:sdt>
  <w:p w14:paraId="5D3489AA" w14:textId="77777777" w:rsidR="00D76684" w:rsidRDefault="00D766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FD59C" w14:textId="77777777" w:rsidR="00843826" w:rsidRDefault="00843826" w:rsidP="00D76684">
      <w:pPr>
        <w:spacing w:after="0" w:line="240" w:lineRule="auto"/>
      </w:pPr>
      <w:r>
        <w:separator/>
      </w:r>
    </w:p>
  </w:footnote>
  <w:footnote w:type="continuationSeparator" w:id="0">
    <w:p w14:paraId="76E2DB25" w14:textId="77777777" w:rsidR="00843826" w:rsidRDefault="00843826" w:rsidP="00D766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E6619"/>
    <w:multiLevelType w:val="hybridMultilevel"/>
    <w:tmpl w:val="43269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6A624A"/>
    <w:multiLevelType w:val="hybridMultilevel"/>
    <w:tmpl w:val="F7D65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13C7C"/>
    <w:multiLevelType w:val="multilevel"/>
    <w:tmpl w:val="42067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F26EC4"/>
    <w:multiLevelType w:val="hybridMultilevel"/>
    <w:tmpl w:val="29700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A70FE6"/>
    <w:multiLevelType w:val="hybridMultilevel"/>
    <w:tmpl w:val="555E4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E5E1B"/>
    <w:multiLevelType w:val="hybridMultilevel"/>
    <w:tmpl w:val="FB30E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4B208C"/>
    <w:multiLevelType w:val="hybridMultilevel"/>
    <w:tmpl w:val="2504745A"/>
    <w:lvl w:ilvl="0" w:tplc="4CDE4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D77824"/>
    <w:multiLevelType w:val="hybridMultilevel"/>
    <w:tmpl w:val="C2D62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F20A6"/>
    <w:multiLevelType w:val="hybridMultilevel"/>
    <w:tmpl w:val="54BABE8C"/>
    <w:lvl w:ilvl="0" w:tplc="1E9EF9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6F02E6"/>
    <w:multiLevelType w:val="hybridMultilevel"/>
    <w:tmpl w:val="B8425C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F812FB"/>
    <w:multiLevelType w:val="hybridMultilevel"/>
    <w:tmpl w:val="2A5C9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3B038E"/>
    <w:multiLevelType w:val="multilevel"/>
    <w:tmpl w:val="F6301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D91AE9"/>
    <w:multiLevelType w:val="hybridMultilevel"/>
    <w:tmpl w:val="4844B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32191"/>
    <w:multiLevelType w:val="hybridMultilevel"/>
    <w:tmpl w:val="A49EADCA"/>
    <w:lvl w:ilvl="0" w:tplc="B3786F0C">
      <w:start w:val="1"/>
      <w:numFmt w:val="decimal"/>
      <w:lvlText w:val="%1."/>
      <w:lvlJc w:val="left"/>
      <w:pPr>
        <w:ind w:left="720" w:hanging="360"/>
      </w:pPr>
      <w:rPr>
        <w:rFonts w:ascii="Times New Roman" w:hAnsi="Times New Roman" w:cs="Times New Roman"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A34617"/>
    <w:multiLevelType w:val="hybridMultilevel"/>
    <w:tmpl w:val="513E4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330418"/>
    <w:multiLevelType w:val="hybridMultilevel"/>
    <w:tmpl w:val="86226C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7844AD3"/>
    <w:multiLevelType w:val="hybridMultilevel"/>
    <w:tmpl w:val="7E4CB29C"/>
    <w:lvl w:ilvl="0" w:tplc="DF266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5D59BE"/>
    <w:multiLevelType w:val="hybridMultilevel"/>
    <w:tmpl w:val="394EE59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993D43"/>
    <w:multiLevelType w:val="hybridMultilevel"/>
    <w:tmpl w:val="06AEA6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9C91BF2"/>
    <w:multiLevelType w:val="hybridMultilevel"/>
    <w:tmpl w:val="843085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05C531F"/>
    <w:multiLevelType w:val="hybridMultilevel"/>
    <w:tmpl w:val="A1A25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C84249C"/>
    <w:multiLevelType w:val="hybridMultilevel"/>
    <w:tmpl w:val="37228C5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2" w15:restartNumberingAfterBreak="0">
    <w:nsid w:val="7EFC6D47"/>
    <w:multiLevelType w:val="hybridMultilevel"/>
    <w:tmpl w:val="C0BA2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3"/>
  </w:num>
  <w:num w:numId="3">
    <w:abstractNumId w:val="5"/>
  </w:num>
  <w:num w:numId="4">
    <w:abstractNumId w:val="18"/>
  </w:num>
  <w:num w:numId="5">
    <w:abstractNumId w:val="9"/>
  </w:num>
  <w:num w:numId="6">
    <w:abstractNumId w:val="1"/>
  </w:num>
  <w:num w:numId="7">
    <w:abstractNumId w:val="6"/>
  </w:num>
  <w:num w:numId="8">
    <w:abstractNumId w:val="21"/>
  </w:num>
  <w:num w:numId="9">
    <w:abstractNumId w:val="0"/>
  </w:num>
  <w:num w:numId="10">
    <w:abstractNumId w:val="19"/>
  </w:num>
  <w:num w:numId="11">
    <w:abstractNumId w:val="15"/>
  </w:num>
  <w:num w:numId="12">
    <w:abstractNumId w:val="20"/>
  </w:num>
  <w:num w:numId="13">
    <w:abstractNumId w:val="17"/>
  </w:num>
  <w:num w:numId="14">
    <w:abstractNumId w:val="3"/>
  </w:num>
  <w:num w:numId="15">
    <w:abstractNumId w:val="12"/>
  </w:num>
  <w:num w:numId="16">
    <w:abstractNumId w:val="4"/>
  </w:num>
  <w:num w:numId="17">
    <w:abstractNumId w:val="11"/>
  </w:num>
  <w:num w:numId="18">
    <w:abstractNumId w:val="10"/>
  </w:num>
  <w:num w:numId="19">
    <w:abstractNumId w:val="2"/>
  </w:num>
  <w:num w:numId="20">
    <w:abstractNumId w:val="16"/>
  </w:num>
  <w:num w:numId="21">
    <w:abstractNumId w:val="14"/>
  </w:num>
  <w:num w:numId="22">
    <w:abstractNumId w:val="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4F8"/>
    <w:rsid w:val="0000345C"/>
    <w:rsid w:val="00022743"/>
    <w:rsid w:val="00026794"/>
    <w:rsid w:val="000306B3"/>
    <w:rsid w:val="00034138"/>
    <w:rsid w:val="00041486"/>
    <w:rsid w:val="00045F55"/>
    <w:rsid w:val="0005173C"/>
    <w:rsid w:val="00054E0F"/>
    <w:rsid w:val="00057747"/>
    <w:rsid w:val="00061446"/>
    <w:rsid w:val="00063BD5"/>
    <w:rsid w:val="0006462B"/>
    <w:rsid w:val="00070D09"/>
    <w:rsid w:val="00073A53"/>
    <w:rsid w:val="000775CF"/>
    <w:rsid w:val="00086CAE"/>
    <w:rsid w:val="0009377F"/>
    <w:rsid w:val="000A3A80"/>
    <w:rsid w:val="000A69A5"/>
    <w:rsid w:val="000A6F8C"/>
    <w:rsid w:val="000B5000"/>
    <w:rsid w:val="000B5AFE"/>
    <w:rsid w:val="000C3ECD"/>
    <w:rsid w:val="000F016E"/>
    <w:rsid w:val="000F14D9"/>
    <w:rsid w:val="0010555E"/>
    <w:rsid w:val="00107A1E"/>
    <w:rsid w:val="0011120E"/>
    <w:rsid w:val="001213A0"/>
    <w:rsid w:val="001267B8"/>
    <w:rsid w:val="0013639E"/>
    <w:rsid w:val="00137412"/>
    <w:rsid w:val="0015412A"/>
    <w:rsid w:val="0015737B"/>
    <w:rsid w:val="001601E0"/>
    <w:rsid w:val="001642D9"/>
    <w:rsid w:val="00183CA2"/>
    <w:rsid w:val="00183D2B"/>
    <w:rsid w:val="0018453B"/>
    <w:rsid w:val="001A3E95"/>
    <w:rsid w:val="001A401A"/>
    <w:rsid w:val="001B1FCF"/>
    <w:rsid w:val="001B33F3"/>
    <w:rsid w:val="001C21D5"/>
    <w:rsid w:val="001C77AE"/>
    <w:rsid w:val="001D0280"/>
    <w:rsid w:val="001E4CFB"/>
    <w:rsid w:val="001E5663"/>
    <w:rsid w:val="00203820"/>
    <w:rsid w:val="0020420D"/>
    <w:rsid w:val="002118F2"/>
    <w:rsid w:val="00212850"/>
    <w:rsid w:val="00224818"/>
    <w:rsid w:val="00224D41"/>
    <w:rsid w:val="002252E9"/>
    <w:rsid w:val="0023065E"/>
    <w:rsid w:val="002311B3"/>
    <w:rsid w:val="00232030"/>
    <w:rsid w:val="00233079"/>
    <w:rsid w:val="00237F31"/>
    <w:rsid w:val="0024517F"/>
    <w:rsid w:val="0025412B"/>
    <w:rsid w:val="002578C8"/>
    <w:rsid w:val="002610FA"/>
    <w:rsid w:val="00261C85"/>
    <w:rsid w:val="00262B67"/>
    <w:rsid w:val="002640D0"/>
    <w:rsid w:val="00264362"/>
    <w:rsid w:val="00271D31"/>
    <w:rsid w:val="00273D20"/>
    <w:rsid w:val="00275E79"/>
    <w:rsid w:val="00280641"/>
    <w:rsid w:val="002905FC"/>
    <w:rsid w:val="0029684A"/>
    <w:rsid w:val="002A4CC4"/>
    <w:rsid w:val="002B4CFB"/>
    <w:rsid w:val="002D4BEF"/>
    <w:rsid w:val="002E0B1B"/>
    <w:rsid w:val="002E5F71"/>
    <w:rsid w:val="002F705C"/>
    <w:rsid w:val="002F71D5"/>
    <w:rsid w:val="00307C95"/>
    <w:rsid w:val="00307E98"/>
    <w:rsid w:val="00314109"/>
    <w:rsid w:val="00316338"/>
    <w:rsid w:val="0032644B"/>
    <w:rsid w:val="0032695E"/>
    <w:rsid w:val="00333BCC"/>
    <w:rsid w:val="00334FBE"/>
    <w:rsid w:val="00335CAE"/>
    <w:rsid w:val="00351A75"/>
    <w:rsid w:val="0035359E"/>
    <w:rsid w:val="00357E42"/>
    <w:rsid w:val="00360E5B"/>
    <w:rsid w:val="00364E20"/>
    <w:rsid w:val="0036565C"/>
    <w:rsid w:val="00371576"/>
    <w:rsid w:val="00371D1E"/>
    <w:rsid w:val="00372307"/>
    <w:rsid w:val="003828D3"/>
    <w:rsid w:val="00384B65"/>
    <w:rsid w:val="00396B52"/>
    <w:rsid w:val="003A4B3C"/>
    <w:rsid w:val="003B786C"/>
    <w:rsid w:val="003C334B"/>
    <w:rsid w:val="003C3377"/>
    <w:rsid w:val="003C70E8"/>
    <w:rsid w:val="003D2C20"/>
    <w:rsid w:val="003D606B"/>
    <w:rsid w:val="003D75A0"/>
    <w:rsid w:val="003E4573"/>
    <w:rsid w:val="003F733C"/>
    <w:rsid w:val="0040455F"/>
    <w:rsid w:val="00404BE9"/>
    <w:rsid w:val="004053AB"/>
    <w:rsid w:val="00410856"/>
    <w:rsid w:val="00410B1C"/>
    <w:rsid w:val="00410F40"/>
    <w:rsid w:val="00414B29"/>
    <w:rsid w:val="00421CAC"/>
    <w:rsid w:val="00422B56"/>
    <w:rsid w:val="00427A71"/>
    <w:rsid w:val="00457484"/>
    <w:rsid w:val="004576B8"/>
    <w:rsid w:val="004634C8"/>
    <w:rsid w:val="00466E31"/>
    <w:rsid w:val="0048327F"/>
    <w:rsid w:val="0048333C"/>
    <w:rsid w:val="004900EE"/>
    <w:rsid w:val="00496696"/>
    <w:rsid w:val="004A1A75"/>
    <w:rsid w:val="004A36D2"/>
    <w:rsid w:val="004C00ED"/>
    <w:rsid w:val="004D2C3F"/>
    <w:rsid w:val="004D49C9"/>
    <w:rsid w:val="004E1FF4"/>
    <w:rsid w:val="004E2E5B"/>
    <w:rsid w:val="005001F5"/>
    <w:rsid w:val="005143DB"/>
    <w:rsid w:val="005204F2"/>
    <w:rsid w:val="005232ED"/>
    <w:rsid w:val="00535A8A"/>
    <w:rsid w:val="005417AE"/>
    <w:rsid w:val="00541F6A"/>
    <w:rsid w:val="00550ED9"/>
    <w:rsid w:val="005552CC"/>
    <w:rsid w:val="005563AA"/>
    <w:rsid w:val="00561518"/>
    <w:rsid w:val="005627EE"/>
    <w:rsid w:val="00565DD6"/>
    <w:rsid w:val="00567B50"/>
    <w:rsid w:val="00571D44"/>
    <w:rsid w:val="00572953"/>
    <w:rsid w:val="00573DA2"/>
    <w:rsid w:val="00576F81"/>
    <w:rsid w:val="005811B6"/>
    <w:rsid w:val="00582F57"/>
    <w:rsid w:val="00586A2D"/>
    <w:rsid w:val="0059129F"/>
    <w:rsid w:val="005919B0"/>
    <w:rsid w:val="00595E93"/>
    <w:rsid w:val="005A222A"/>
    <w:rsid w:val="005A45A6"/>
    <w:rsid w:val="005A584F"/>
    <w:rsid w:val="005A647F"/>
    <w:rsid w:val="005B08A9"/>
    <w:rsid w:val="005C291D"/>
    <w:rsid w:val="005C3400"/>
    <w:rsid w:val="005C3CEB"/>
    <w:rsid w:val="005D4684"/>
    <w:rsid w:val="005D5BE1"/>
    <w:rsid w:val="005D5C10"/>
    <w:rsid w:val="005D62C7"/>
    <w:rsid w:val="005D7B68"/>
    <w:rsid w:val="005E3B7C"/>
    <w:rsid w:val="005E5A83"/>
    <w:rsid w:val="005E791B"/>
    <w:rsid w:val="005F236F"/>
    <w:rsid w:val="005F752F"/>
    <w:rsid w:val="00610DFC"/>
    <w:rsid w:val="006169EF"/>
    <w:rsid w:val="00616C45"/>
    <w:rsid w:val="00620135"/>
    <w:rsid w:val="006324F5"/>
    <w:rsid w:val="006368E1"/>
    <w:rsid w:val="0065107B"/>
    <w:rsid w:val="006528F4"/>
    <w:rsid w:val="0066009B"/>
    <w:rsid w:val="00664207"/>
    <w:rsid w:val="006643EA"/>
    <w:rsid w:val="00672B79"/>
    <w:rsid w:val="006757B7"/>
    <w:rsid w:val="006777AD"/>
    <w:rsid w:val="00686725"/>
    <w:rsid w:val="00691B5E"/>
    <w:rsid w:val="00697F42"/>
    <w:rsid w:val="006A5A1F"/>
    <w:rsid w:val="006B04B3"/>
    <w:rsid w:val="006B4A68"/>
    <w:rsid w:val="006B60BE"/>
    <w:rsid w:val="006C2387"/>
    <w:rsid w:val="006C4476"/>
    <w:rsid w:val="006C786E"/>
    <w:rsid w:val="006D2ACC"/>
    <w:rsid w:val="006D5790"/>
    <w:rsid w:val="006D5B87"/>
    <w:rsid w:val="006E13BB"/>
    <w:rsid w:val="006F7979"/>
    <w:rsid w:val="00706FEE"/>
    <w:rsid w:val="00711243"/>
    <w:rsid w:val="00715C9A"/>
    <w:rsid w:val="007249DC"/>
    <w:rsid w:val="007264A4"/>
    <w:rsid w:val="00742159"/>
    <w:rsid w:val="007456A8"/>
    <w:rsid w:val="00746EE8"/>
    <w:rsid w:val="00750CF9"/>
    <w:rsid w:val="00750F5D"/>
    <w:rsid w:val="00755E29"/>
    <w:rsid w:val="00761F32"/>
    <w:rsid w:val="007752B7"/>
    <w:rsid w:val="00776009"/>
    <w:rsid w:val="0077676D"/>
    <w:rsid w:val="00782792"/>
    <w:rsid w:val="00784763"/>
    <w:rsid w:val="0079138F"/>
    <w:rsid w:val="007A0ADF"/>
    <w:rsid w:val="007B6CCA"/>
    <w:rsid w:val="007C3DFB"/>
    <w:rsid w:val="007D7274"/>
    <w:rsid w:val="007D7B90"/>
    <w:rsid w:val="007E0775"/>
    <w:rsid w:val="007F44E1"/>
    <w:rsid w:val="007F5061"/>
    <w:rsid w:val="007F6FB4"/>
    <w:rsid w:val="00800B0B"/>
    <w:rsid w:val="00801692"/>
    <w:rsid w:val="008048A8"/>
    <w:rsid w:val="00823D94"/>
    <w:rsid w:val="00826AC1"/>
    <w:rsid w:val="008430DC"/>
    <w:rsid w:val="00843826"/>
    <w:rsid w:val="008446E4"/>
    <w:rsid w:val="00854999"/>
    <w:rsid w:val="008554DA"/>
    <w:rsid w:val="00863DA3"/>
    <w:rsid w:val="00873BB5"/>
    <w:rsid w:val="0088045B"/>
    <w:rsid w:val="00882068"/>
    <w:rsid w:val="00883B8A"/>
    <w:rsid w:val="008A0C29"/>
    <w:rsid w:val="008A47CB"/>
    <w:rsid w:val="008B5882"/>
    <w:rsid w:val="008C0319"/>
    <w:rsid w:val="008C46F7"/>
    <w:rsid w:val="008D48E4"/>
    <w:rsid w:val="008D49EF"/>
    <w:rsid w:val="008E1728"/>
    <w:rsid w:val="008E2659"/>
    <w:rsid w:val="008F3C8B"/>
    <w:rsid w:val="00901FD5"/>
    <w:rsid w:val="00907B8C"/>
    <w:rsid w:val="009127F0"/>
    <w:rsid w:val="009221F2"/>
    <w:rsid w:val="00933749"/>
    <w:rsid w:val="00946A40"/>
    <w:rsid w:val="00952317"/>
    <w:rsid w:val="00952E05"/>
    <w:rsid w:val="009620A3"/>
    <w:rsid w:val="00967F43"/>
    <w:rsid w:val="00981DA7"/>
    <w:rsid w:val="00982C90"/>
    <w:rsid w:val="0099093F"/>
    <w:rsid w:val="00994CA3"/>
    <w:rsid w:val="009B198A"/>
    <w:rsid w:val="009B2906"/>
    <w:rsid w:val="009B56F9"/>
    <w:rsid w:val="009C618C"/>
    <w:rsid w:val="009C780C"/>
    <w:rsid w:val="009D24B3"/>
    <w:rsid w:val="009E1ECB"/>
    <w:rsid w:val="009E2595"/>
    <w:rsid w:val="009E41F8"/>
    <w:rsid w:val="009F13CF"/>
    <w:rsid w:val="00A00148"/>
    <w:rsid w:val="00A03DA1"/>
    <w:rsid w:val="00A10452"/>
    <w:rsid w:val="00A106F8"/>
    <w:rsid w:val="00A11849"/>
    <w:rsid w:val="00A12877"/>
    <w:rsid w:val="00A15BC9"/>
    <w:rsid w:val="00A23D4D"/>
    <w:rsid w:val="00A248DC"/>
    <w:rsid w:val="00A42B48"/>
    <w:rsid w:val="00A47FF2"/>
    <w:rsid w:val="00A50179"/>
    <w:rsid w:val="00A57692"/>
    <w:rsid w:val="00A65FBC"/>
    <w:rsid w:val="00A755AD"/>
    <w:rsid w:val="00A81FAD"/>
    <w:rsid w:val="00AA137E"/>
    <w:rsid w:val="00AA262A"/>
    <w:rsid w:val="00AA2A22"/>
    <w:rsid w:val="00AB6DE6"/>
    <w:rsid w:val="00AC5519"/>
    <w:rsid w:val="00AC5F5A"/>
    <w:rsid w:val="00AC600B"/>
    <w:rsid w:val="00AD6565"/>
    <w:rsid w:val="00AE234A"/>
    <w:rsid w:val="00AE2E23"/>
    <w:rsid w:val="00AE3EE8"/>
    <w:rsid w:val="00AE7077"/>
    <w:rsid w:val="00AF68D4"/>
    <w:rsid w:val="00B0276E"/>
    <w:rsid w:val="00B11B60"/>
    <w:rsid w:val="00B15633"/>
    <w:rsid w:val="00B227BE"/>
    <w:rsid w:val="00B43E44"/>
    <w:rsid w:val="00B471CC"/>
    <w:rsid w:val="00B51DA3"/>
    <w:rsid w:val="00B5451B"/>
    <w:rsid w:val="00B64227"/>
    <w:rsid w:val="00B656D2"/>
    <w:rsid w:val="00B73764"/>
    <w:rsid w:val="00B84A6C"/>
    <w:rsid w:val="00B92539"/>
    <w:rsid w:val="00B956AC"/>
    <w:rsid w:val="00B96158"/>
    <w:rsid w:val="00B97473"/>
    <w:rsid w:val="00BB0807"/>
    <w:rsid w:val="00BB5EA0"/>
    <w:rsid w:val="00BC073F"/>
    <w:rsid w:val="00BC3D5A"/>
    <w:rsid w:val="00BC6794"/>
    <w:rsid w:val="00BC7F41"/>
    <w:rsid w:val="00BD0CE8"/>
    <w:rsid w:val="00BE75FB"/>
    <w:rsid w:val="00BF3ED3"/>
    <w:rsid w:val="00C00478"/>
    <w:rsid w:val="00C00DF6"/>
    <w:rsid w:val="00C0539F"/>
    <w:rsid w:val="00C061C6"/>
    <w:rsid w:val="00C16325"/>
    <w:rsid w:val="00C2007C"/>
    <w:rsid w:val="00C30002"/>
    <w:rsid w:val="00C42833"/>
    <w:rsid w:val="00C55B81"/>
    <w:rsid w:val="00C61146"/>
    <w:rsid w:val="00C7104B"/>
    <w:rsid w:val="00C813D3"/>
    <w:rsid w:val="00C83075"/>
    <w:rsid w:val="00C84ACE"/>
    <w:rsid w:val="00CA0295"/>
    <w:rsid w:val="00CA2785"/>
    <w:rsid w:val="00CC1953"/>
    <w:rsid w:val="00CC2D30"/>
    <w:rsid w:val="00CC64F8"/>
    <w:rsid w:val="00CD61FB"/>
    <w:rsid w:val="00CE0946"/>
    <w:rsid w:val="00CE7D61"/>
    <w:rsid w:val="00D01555"/>
    <w:rsid w:val="00D3155A"/>
    <w:rsid w:val="00D32B3B"/>
    <w:rsid w:val="00D32C25"/>
    <w:rsid w:val="00D33266"/>
    <w:rsid w:val="00D33A8D"/>
    <w:rsid w:val="00D438B1"/>
    <w:rsid w:val="00D43FB8"/>
    <w:rsid w:val="00D44AA9"/>
    <w:rsid w:val="00D52E7D"/>
    <w:rsid w:val="00D55F77"/>
    <w:rsid w:val="00D66DF4"/>
    <w:rsid w:val="00D730E9"/>
    <w:rsid w:val="00D755DC"/>
    <w:rsid w:val="00D75A55"/>
    <w:rsid w:val="00D762D8"/>
    <w:rsid w:val="00D76684"/>
    <w:rsid w:val="00D77F42"/>
    <w:rsid w:val="00D84578"/>
    <w:rsid w:val="00D8644A"/>
    <w:rsid w:val="00D87781"/>
    <w:rsid w:val="00D944ED"/>
    <w:rsid w:val="00D94C05"/>
    <w:rsid w:val="00D959E1"/>
    <w:rsid w:val="00DA1530"/>
    <w:rsid w:val="00DB5972"/>
    <w:rsid w:val="00DB5EBB"/>
    <w:rsid w:val="00DB69EE"/>
    <w:rsid w:val="00DC6058"/>
    <w:rsid w:val="00DE1276"/>
    <w:rsid w:val="00DF0C2E"/>
    <w:rsid w:val="00DF28CA"/>
    <w:rsid w:val="00DF2A67"/>
    <w:rsid w:val="00E01DCE"/>
    <w:rsid w:val="00E05C35"/>
    <w:rsid w:val="00E12382"/>
    <w:rsid w:val="00E127E6"/>
    <w:rsid w:val="00E17284"/>
    <w:rsid w:val="00E25979"/>
    <w:rsid w:val="00E37E58"/>
    <w:rsid w:val="00E43C5A"/>
    <w:rsid w:val="00E4624E"/>
    <w:rsid w:val="00E52B48"/>
    <w:rsid w:val="00E54674"/>
    <w:rsid w:val="00E56122"/>
    <w:rsid w:val="00E62E1E"/>
    <w:rsid w:val="00E728EC"/>
    <w:rsid w:val="00E73A9A"/>
    <w:rsid w:val="00E81264"/>
    <w:rsid w:val="00E874D7"/>
    <w:rsid w:val="00E92D29"/>
    <w:rsid w:val="00EA21F4"/>
    <w:rsid w:val="00EA28D7"/>
    <w:rsid w:val="00EA3837"/>
    <w:rsid w:val="00EA4176"/>
    <w:rsid w:val="00EA4B02"/>
    <w:rsid w:val="00EA4BC1"/>
    <w:rsid w:val="00EA5C20"/>
    <w:rsid w:val="00EB3A70"/>
    <w:rsid w:val="00EC33DA"/>
    <w:rsid w:val="00EC4E5E"/>
    <w:rsid w:val="00ED169D"/>
    <w:rsid w:val="00ED38B6"/>
    <w:rsid w:val="00ED522E"/>
    <w:rsid w:val="00ED5ADD"/>
    <w:rsid w:val="00ED7213"/>
    <w:rsid w:val="00EF1C18"/>
    <w:rsid w:val="00EF2345"/>
    <w:rsid w:val="00EF60C9"/>
    <w:rsid w:val="00EF691D"/>
    <w:rsid w:val="00F00147"/>
    <w:rsid w:val="00F00D26"/>
    <w:rsid w:val="00F022D9"/>
    <w:rsid w:val="00F0701E"/>
    <w:rsid w:val="00F07B0F"/>
    <w:rsid w:val="00F07C95"/>
    <w:rsid w:val="00F122A7"/>
    <w:rsid w:val="00F233D2"/>
    <w:rsid w:val="00F24D9F"/>
    <w:rsid w:val="00F3570C"/>
    <w:rsid w:val="00F41E75"/>
    <w:rsid w:val="00F44667"/>
    <w:rsid w:val="00F52E27"/>
    <w:rsid w:val="00F61461"/>
    <w:rsid w:val="00F660BA"/>
    <w:rsid w:val="00F70712"/>
    <w:rsid w:val="00F7774E"/>
    <w:rsid w:val="00F84482"/>
    <w:rsid w:val="00F8547E"/>
    <w:rsid w:val="00F945C1"/>
    <w:rsid w:val="00FB0655"/>
    <w:rsid w:val="00FB149B"/>
    <w:rsid w:val="00FB479C"/>
    <w:rsid w:val="00FC0952"/>
    <w:rsid w:val="00FC74B7"/>
    <w:rsid w:val="00FD47A2"/>
    <w:rsid w:val="00FE18DD"/>
    <w:rsid w:val="00FE1D12"/>
    <w:rsid w:val="00FF0130"/>
    <w:rsid w:val="00FF09E9"/>
    <w:rsid w:val="00FF14FC"/>
    <w:rsid w:val="00FF7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5D101"/>
  <w15:chartTrackingRefBased/>
  <w15:docId w15:val="{25B65A94-7090-47D6-936C-3A38E0302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4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4F8"/>
    <w:pPr>
      <w:ind w:left="720"/>
      <w:contextualSpacing/>
    </w:pPr>
  </w:style>
  <w:style w:type="character" w:styleId="Hyperlink">
    <w:name w:val="Hyperlink"/>
    <w:basedOn w:val="DefaultParagraphFont"/>
    <w:uiPriority w:val="99"/>
    <w:unhideWhenUsed/>
    <w:rsid w:val="00D32B3B"/>
    <w:rPr>
      <w:color w:val="0563C1" w:themeColor="hyperlink"/>
      <w:u w:val="single"/>
    </w:rPr>
  </w:style>
  <w:style w:type="paragraph" w:styleId="Header">
    <w:name w:val="header"/>
    <w:basedOn w:val="Normal"/>
    <w:link w:val="HeaderChar"/>
    <w:uiPriority w:val="99"/>
    <w:unhideWhenUsed/>
    <w:rsid w:val="00D766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684"/>
  </w:style>
  <w:style w:type="paragraph" w:styleId="Footer">
    <w:name w:val="footer"/>
    <w:basedOn w:val="Normal"/>
    <w:link w:val="FooterChar"/>
    <w:uiPriority w:val="99"/>
    <w:unhideWhenUsed/>
    <w:rsid w:val="00D766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684"/>
  </w:style>
  <w:style w:type="paragraph" w:styleId="NormalWeb">
    <w:name w:val="Normal (Web)"/>
    <w:basedOn w:val="Normal"/>
    <w:uiPriority w:val="99"/>
    <w:unhideWhenUsed/>
    <w:rsid w:val="005E3B7C"/>
    <w:pPr>
      <w:spacing w:before="100" w:beforeAutospacing="1" w:after="100" w:afterAutospacing="1" w:line="240" w:lineRule="auto"/>
    </w:pPr>
    <w:rPr>
      <w:rFonts w:ascii="Times" w:eastAsiaTheme="minorEastAsia" w:hAnsi="Times" w:cs="Times New Roman"/>
      <w:sz w:val="20"/>
      <w:szCs w:val="20"/>
    </w:rPr>
  </w:style>
  <w:style w:type="paragraph" w:styleId="BodyText">
    <w:name w:val="Body Text"/>
    <w:basedOn w:val="Normal"/>
    <w:link w:val="BodyTextChar"/>
    <w:rsid w:val="00565DD6"/>
    <w:pPr>
      <w:spacing w:after="0" w:line="240" w:lineRule="auto"/>
    </w:pPr>
    <w:rPr>
      <w:rFonts w:ascii="Arial" w:eastAsia="Times New Roman" w:hAnsi="Arial" w:cs="Times New Roman"/>
      <w:sz w:val="20"/>
      <w:szCs w:val="20"/>
      <w:lang w:val="x-none" w:eastAsia="x-none"/>
    </w:rPr>
  </w:style>
  <w:style w:type="character" w:customStyle="1" w:styleId="BodyTextChar">
    <w:name w:val="Body Text Char"/>
    <w:basedOn w:val="DefaultParagraphFont"/>
    <w:link w:val="BodyText"/>
    <w:rsid w:val="00565DD6"/>
    <w:rPr>
      <w:rFonts w:ascii="Arial" w:eastAsia="Times New Roman" w:hAnsi="Arial" w:cs="Times New Roman"/>
      <w:sz w:val="20"/>
      <w:szCs w:val="20"/>
      <w:lang w:val="x-none" w:eastAsia="x-none"/>
    </w:rPr>
  </w:style>
  <w:style w:type="paragraph" w:customStyle="1" w:styleId="Default">
    <w:name w:val="Default"/>
    <w:rsid w:val="00565DD6"/>
    <w:pPr>
      <w:autoSpaceDE w:val="0"/>
      <w:autoSpaceDN w:val="0"/>
      <w:adjustRightInd w:val="0"/>
      <w:spacing w:after="0" w:line="240" w:lineRule="auto"/>
    </w:pPr>
    <w:rPr>
      <w:rFonts w:ascii="ADCIO L+ Melior" w:hAnsi="ADCIO L+ Melior" w:cs="ADCIO L+ Melior"/>
      <w:color w:val="000000"/>
      <w:sz w:val="24"/>
      <w:szCs w:val="24"/>
    </w:rPr>
  </w:style>
  <w:style w:type="paragraph" w:styleId="NoSpacing">
    <w:name w:val="No Spacing"/>
    <w:uiPriority w:val="1"/>
    <w:qFormat/>
    <w:rsid w:val="00565DD6"/>
    <w:pPr>
      <w:spacing w:after="0" w:line="240" w:lineRule="auto"/>
    </w:pPr>
  </w:style>
  <w:style w:type="paragraph" w:styleId="Title">
    <w:name w:val="Title"/>
    <w:basedOn w:val="Normal"/>
    <w:next w:val="Normal"/>
    <w:link w:val="TitleChar"/>
    <w:uiPriority w:val="10"/>
    <w:qFormat/>
    <w:rsid w:val="00565DD6"/>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565DD6"/>
    <w:rPr>
      <w:rFonts w:ascii="Arial" w:eastAsiaTheme="majorEastAsia" w:hAnsi="Arial" w:cstheme="majorBidi"/>
      <w:spacing w:val="-10"/>
      <w:kern w:val="28"/>
      <w:sz w:val="56"/>
      <w:szCs w:val="56"/>
    </w:rPr>
  </w:style>
  <w:style w:type="paragraph" w:styleId="Subtitle">
    <w:name w:val="Subtitle"/>
    <w:aliases w:val="Section Title"/>
    <w:basedOn w:val="Normal"/>
    <w:next w:val="Normal"/>
    <w:link w:val="SubtitleChar"/>
    <w:uiPriority w:val="11"/>
    <w:qFormat/>
    <w:rsid w:val="00565DD6"/>
    <w:pPr>
      <w:numPr>
        <w:ilvl w:val="1"/>
      </w:numPr>
      <w:spacing w:after="40" w:line="240" w:lineRule="auto"/>
    </w:pPr>
    <w:rPr>
      <w:rFonts w:ascii="Arial" w:eastAsiaTheme="minorEastAsia" w:hAnsi="Arial"/>
      <w:b/>
      <w:spacing w:val="15"/>
    </w:rPr>
  </w:style>
  <w:style w:type="character" w:customStyle="1" w:styleId="SubtitleChar">
    <w:name w:val="Subtitle Char"/>
    <w:aliases w:val="Section Title Char"/>
    <w:basedOn w:val="DefaultParagraphFont"/>
    <w:link w:val="Subtitle"/>
    <w:uiPriority w:val="11"/>
    <w:rsid w:val="00565DD6"/>
    <w:rPr>
      <w:rFonts w:ascii="Arial" w:eastAsiaTheme="minorEastAsia" w:hAnsi="Arial"/>
      <w:b/>
      <w:spacing w:val="15"/>
    </w:rPr>
  </w:style>
  <w:style w:type="table" w:styleId="TableGrid">
    <w:name w:val="Table Grid"/>
    <w:basedOn w:val="TableNormal"/>
    <w:uiPriority w:val="39"/>
    <w:rsid w:val="00565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65DD6"/>
    <w:rPr>
      <w:color w:val="808080"/>
    </w:rPr>
  </w:style>
  <w:style w:type="character" w:customStyle="1" w:styleId="Style1">
    <w:name w:val="Style1"/>
    <w:basedOn w:val="DefaultParagraphFont"/>
    <w:uiPriority w:val="1"/>
    <w:rsid w:val="00565DD6"/>
    <w:rPr>
      <w:rFonts w:ascii="Arial" w:hAnsi="Arial"/>
      <w:b/>
      <w:sz w:val="20"/>
    </w:rPr>
  </w:style>
  <w:style w:type="character" w:customStyle="1" w:styleId="References">
    <w:name w:val="References"/>
    <w:basedOn w:val="DefaultParagraphFont"/>
    <w:uiPriority w:val="1"/>
    <w:rsid w:val="00565DD6"/>
    <w:rPr>
      <w:rFonts w:ascii="Arial" w:hAnsi="Arial"/>
      <w:sz w:val="22"/>
    </w:rPr>
  </w:style>
  <w:style w:type="paragraph" w:styleId="BalloonText">
    <w:name w:val="Balloon Text"/>
    <w:basedOn w:val="Normal"/>
    <w:link w:val="BalloonTextChar"/>
    <w:uiPriority w:val="99"/>
    <w:semiHidden/>
    <w:unhideWhenUsed/>
    <w:rsid w:val="00334F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F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395232">
      <w:bodyDiv w:val="1"/>
      <w:marLeft w:val="0"/>
      <w:marRight w:val="0"/>
      <w:marTop w:val="0"/>
      <w:marBottom w:val="0"/>
      <w:divBdr>
        <w:top w:val="none" w:sz="0" w:space="0" w:color="auto"/>
        <w:left w:val="none" w:sz="0" w:space="0" w:color="auto"/>
        <w:bottom w:val="none" w:sz="0" w:space="0" w:color="auto"/>
        <w:right w:val="none" w:sz="0" w:space="0" w:color="auto"/>
      </w:divBdr>
    </w:div>
    <w:div w:id="768817094">
      <w:bodyDiv w:val="1"/>
      <w:marLeft w:val="0"/>
      <w:marRight w:val="0"/>
      <w:marTop w:val="0"/>
      <w:marBottom w:val="0"/>
      <w:divBdr>
        <w:top w:val="none" w:sz="0" w:space="0" w:color="auto"/>
        <w:left w:val="none" w:sz="0" w:space="0" w:color="auto"/>
        <w:bottom w:val="none" w:sz="0" w:space="0" w:color="auto"/>
        <w:right w:val="none" w:sz="0" w:space="0" w:color="auto"/>
      </w:divBdr>
      <w:divsChild>
        <w:div w:id="798304710">
          <w:marLeft w:val="0"/>
          <w:marRight w:val="0"/>
          <w:marTop w:val="0"/>
          <w:marBottom w:val="0"/>
          <w:divBdr>
            <w:top w:val="none" w:sz="0" w:space="0" w:color="auto"/>
            <w:left w:val="none" w:sz="0" w:space="0" w:color="auto"/>
            <w:bottom w:val="none" w:sz="0" w:space="0" w:color="auto"/>
            <w:right w:val="none" w:sz="0" w:space="0" w:color="auto"/>
          </w:divBdr>
          <w:divsChild>
            <w:div w:id="2081054698">
              <w:marLeft w:val="0"/>
              <w:marRight w:val="0"/>
              <w:marTop w:val="0"/>
              <w:marBottom w:val="0"/>
              <w:divBdr>
                <w:top w:val="none" w:sz="0" w:space="0" w:color="auto"/>
                <w:left w:val="none" w:sz="0" w:space="0" w:color="auto"/>
                <w:bottom w:val="none" w:sz="0" w:space="0" w:color="auto"/>
                <w:right w:val="none" w:sz="0" w:space="0" w:color="auto"/>
              </w:divBdr>
              <w:divsChild>
                <w:div w:id="187909787">
                  <w:marLeft w:val="0"/>
                  <w:marRight w:val="0"/>
                  <w:marTop w:val="0"/>
                  <w:marBottom w:val="0"/>
                  <w:divBdr>
                    <w:top w:val="none" w:sz="0" w:space="0" w:color="auto"/>
                    <w:left w:val="none" w:sz="0" w:space="0" w:color="auto"/>
                    <w:bottom w:val="none" w:sz="0" w:space="0" w:color="auto"/>
                    <w:right w:val="none" w:sz="0" w:space="0" w:color="auto"/>
                  </w:divBdr>
                </w:div>
                <w:div w:id="1398700211">
                  <w:marLeft w:val="0"/>
                  <w:marRight w:val="0"/>
                  <w:marTop w:val="0"/>
                  <w:marBottom w:val="0"/>
                  <w:divBdr>
                    <w:top w:val="none" w:sz="0" w:space="0" w:color="auto"/>
                    <w:left w:val="none" w:sz="0" w:space="0" w:color="auto"/>
                    <w:bottom w:val="none" w:sz="0" w:space="0" w:color="auto"/>
                    <w:right w:val="none" w:sz="0" w:space="0" w:color="auto"/>
                  </w:divBdr>
                </w:div>
                <w:div w:id="116030801">
                  <w:marLeft w:val="0"/>
                  <w:marRight w:val="0"/>
                  <w:marTop w:val="0"/>
                  <w:marBottom w:val="0"/>
                  <w:divBdr>
                    <w:top w:val="none" w:sz="0" w:space="0" w:color="auto"/>
                    <w:left w:val="none" w:sz="0" w:space="0" w:color="auto"/>
                    <w:bottom w:val="none" w:sz="0" w:space="0" w:color="auto"/>
                    <w:right w:val="none" w:sz="0" w:space="0" w:color="auto"/>
                  </w:divBdr>
                </w:div>
                <w:div w:id="928587476">
                  <w:marLeft w:val="0"/>
                  <w:marRight w:val="0"/>
                  <w:marTop w:val="0"/>
                  <w:marBottom w:val="0"/>
                  <w:divBdr>
                    <w:top w:val="none" w:sz="0" w:space="0" w:color="auto"/>
                    <w:left w:val="none" w:sz="0" w:space="0" w:color="auto"/>
                    <w:bottom w:val="none" w:sz="0" w:space="0" w:color="auto"/>
                    <w:right w:val="none" w:sz="0" w:space="0" w:color="auto"/>
                  </w:divBdr>
                </w:div>
                <w:div w:id="853303888">
                  <w:marLeft w:val="0"/>
                  <w:marRight w:val="0"/>
                  <w:marTop w:val="0"/>
                  <w:marBottom w:val="0"/>
                  <w:divBdr>
                    <w:top w:val="none" w:sz="0" w:space="0" w:color="auto"/>
                    <w:left w:val="none" w:sz="0" w:space="0" w:color="auto"/>
                    <w:bottom w:val="none" w:sz="0" w:space="0" w:color="auto"/>
                    <w:right w:val="none" w:sz="0" w:space="0" w:color="auto"/>
                  </w:divBdr>
                </w:div>
                <w:div w:id="1018894086">
                  <w:marLeft w:val="0"/>
                  <w:marRight w:val="0"/>
                  <w:marTop w:val="0"/>
                  <w:marBottom w:val="0"/>
                  <w:divBdr>
                    <w:top w:val="none" w:sz="0" w:space="0" w:color="auto"/>
                    <w:left w:val="none" w:sz="0" w:space="0" w:color="auto"/>
                    <w:bottom w:val="none" w:sz="0" w:space="0" w:color="auto"/>
                    <w:right w:val="none" w:sz="0" w:space="0" w:color="auto"/>
                  </w:divBdr>
                </w:div>
                <w:div w:id="1445152453">
                  <w:marLeft w:val="0"/>
                  <w:marRight w:val="0"/>
                  <w:marTop w:val="0"/>
                  <w:marBottom w:val="0"/>
                  <w:divBdr>
                    <w:top w:val="none" w:sz="0" w:space="0" w:color="auto"/>
                    <w:left w:val="none" w:sz="0" w:space="0" w:color="auto"/>
                    <w:bottom w:val="none" w:sz="0" w:space="0" w:color="auto"/>
                    <w:right w:val="none" w:sz="0" w:space="0" w:color="auto"/>
                  </w:divBdr>
                </w:div>
                <w:div w:id="358358710">
                  <w:marLeft w:val="0"/>
                  <w:marRight w:val="0"/>
                  <w:marTop w:val="0"/>
                  <w:marBottom w:val="0"/>
                  <w:divBdr>
                    <w:top w:val="none" w:sz="0" w:space="0" w:color="auto"/>
                    <w:left w:val="none" w:sz="0" w:space="0" w:color="auto"/>
                    <w:bottom w:val="none" w:sz="0" w:space="0" w:color="auto"/>
                    <w:right w:val="none" w:sz="0" w:space="0" w:color="auto"/>
                  </w:divBdr>
                </w:div>
                <w:div w:id="733510302">
                  <w:marLeft w:val="0"/>
                  <w:marRight w:val="0"/>
                  <w:marTop w:val="0"/>
                  <w:marBottom w:val="0"/>
                  <w:divBdr>
                    <w:top w:val="none" w:sz="0" w:space="0" w:color="auto"/>
                    <w:left w:val="none" w:sz="0" w:space="0" w:color="auto"/>
                    <w:bottom w:val="none" w:sz="0" w:space="0" w:color="auto"/>
                    <w:right w:val="none" w:sz="0" w:space="0" w:color="auto"/>
                  </w:divBdr>
                </w:div>
                <w:div w:id="926234863">
                  <w:marLeft w:val="0"/>
                  <w:marRight w:val="0"/>
                  <w:marTop w:val="0"/>
                  <w:marBottom w:val="0"/>
                  <w:divBdr>
                    <w:top w:val="none" w:sz="0" w:space="0" w:color="auto"/>
                    <w:left w:val="none" w:sz="0" w:space="0" w:color="auto"/>
                    <w:bottom w:val="none" w:sz="0" w:space="0" w:color="auto"/>
                    <w:right w:val="none" w:sz="0" w:space="0" w:color="auto"/>
                  </w:divBdr>
                </w:div>
                <w:div w:id="1124234179">
                  <w:marLeft w:val="0"/>
                  <w:marRight w:val="0"/>
                  <w:marTop w:val="0"/>
                  <w:marBottom w:val="0"/>
                  <w:divBdr>
                    <w:top w:val="none" w:sz="0" w:space="0" w:color="auto"/>
                    <w:left w:val="none" w:sz="0" w:space="0" w:color="auto"/>
                    <w:bottom w:val="none" w:sz="0" w:space="0" w:color="auto"/>
                    <w:right w:val="none" w:sz="0" w:space="0" w:color="auto"/>
                  </w:divBdr>
                </w:div>
                <w:div w:id="789008368">
                  <w:marLeft w:val="0"/>
                  <w:marRight w:val="0"/>
                  <w:marTop w:val="0"/>
                  <w:marBottom w:val="0"/>
                  <w:divBdr>
                    <w:top w:val="none" w:sz="0" w:space="0" w:color="auto"/>
                    <w:left w:val="none" w:sz="0" w:space="0" w:color="auto"/>
                    <w:bottom w:val="none" w:sz="0" w:space="0" w:color="auto"/>
                    <w:right w:val="none" w:sz="0" w:space="0" w:color="auto"/>
                  </w:divBdr>
                </w:div>
                <w:div w:id="1175607260">
                  <w:marLeft w:val="0"/>
                  <w:marRight w:val="0"/>
                  <w:marTop w:val="0"/>
                  <w:marBottom w:val="0"/>
                  <w:divBdr>
                    <w:top w:val="none" w:sz="0" w:space="0" w:color="auto"/>
                    <w:left w:val="none" w:sz="0" w:space="0" w:color="auto"/>
                    <w:bottom w:val="none" w:sz="0" w:space="0" w:color="auto"/>
                    <w:right w:val="none" w:sz="0" w:space="0" w:color="auto"/>
                  </w:divBdr>
                </w:div>
                <w:div w:id="983001940">
                  <w:marLeft w:val="0"/>
                  <w:marRight w:val="0"/>
                  <w:marTop w:val="0"/>
                  <w:marBottom w:val="0"/>
                  <w:divBdr>
                    <w:top w:val="none" w:sz="0" w:space="0" w:color="auto"/>
                    <w:left w:val="none" w:sz="0" w:space="0" w:color="auto"/>
                    <w:bottom w:val="none" w:sz="0" w:space="0" w:color="auto"/>
                    <w:right w:val="none" w:sz="0" w:space="0" w:color="auto"/>
                  </w:divBdr>
                </w:div>
                <w:div w:id="727919419">
                  <w:marLeft w:val="0"/>
                  <w:marRight w:val="0"/>
                  <w:marTop w:val="0"/>
                  <w:marBottom w:val="0"/>
                  <w:divBdr>
                    <w:top w:val="none" w:sz="0" w:space="0" w:color="auto"/>
                    <w:left w:val="none" w:sz="0" w:space="0" w:color="auto"/>
                    <w:bottom w:val="none" w:sz="0" w:space="0" w:color="auto"/>
                    <w:right w:val="none" w:sz="0" w:space="0" w:color="auto"/>
                  </w:divBdr>
                </w:div>
                <w:div w:id="184027530">
                  <w:marLeft w:val="0"/>
                  <w:marRight w:val="0"/>
                  <w:marTop w:val="0"/>
                  <w:marBottom w:val="0"/>
                  <w:divBdr>
                    <w:top w:val="none" w:sz="0" w:space="0" w:color="auto"/>
                    <w:left w:val="none" w:sz="0" w:space="0" w:color="auto"/>
                    <w:bottom w:val="none" w:sz="0" w:space="0" w:color="auto"/>
                    <w:right w:val="none" w:sz="0" w:space="0" w:color="auto"/>
                  </w:divBdr>
                </w:div>
                <w:div w:id="13117912">
                  <w:marLeft w:val="0"/>
                  <w:marRight w:val="0"/>
                  <w:marTop w:val="0"/>
                  <w:marBottom w:val="0"/>
                  <w:divBdr>
                    <w:top w:val="none" w:sz="0" w:space="0" w:color="auto"/>
                    <w:left w:val="none" w:sz="0" w:space="0" w:color="auto"/>
                    <w:bottom w:val="none" w:sz="0" w:space="0" w:color="auto"/>
                    <w:right w:val="none" w:sz="0" w:space="0" w:color="auto"/>
                  </w:divBdr>
                </w:div>
                <w:div w:id="1509711321">
                  <w:marLeft w:val="0"/>
                  <w:marRight w:val="0"/>
                  <w:marTop w:val="0"/>
                  <w:marBottom w:val="0"/>
                  <w:divBdr>
                    <w:top w:val="none" w:sz="0" w:space="0" w:color="auto"/>
                    <w:left w:val="none" w:sz="0" w:space="0" w:color="auto"/>
                    <w:bottom w:val="none" w:sz="0" w:space="0" w:color="auto"/>
                    <w:right w:val="none" w:sz="0" w:space="0" w:color="auto"/>
                  </w:divBdr>
                </w:div>
                <w:div w:id="1606767211">
                  <w:marLeft w:val="0"/>
                  <w:marRight w:val="0"/>
                  <w:marTop w:val="0"/>
                  <w:marBottom w:val="0"/>
                  <w:divBdr>
                    <w:top w:val="none" w:sz="0" w:space="0" w:color="auto"/>
                    <w:left w:val="none" w:sz="0" w:space="0" w:color="auto"/>
                    <w:bottom w:val="none" w:sz="0" w:space="0" w:color="auto"/>
                    <w:right w:val="none" w:sz="0" w:space="0" w:color="auto"/>
                  </w:divBdr>
                </w:div>
                <w:div w:id="101657124">
                  <w:marLeft w:val="0"/>
                  <w:marRight w:val="0"/>
                  <w:marTop w:val="0"/>
                  <w:marBottom w:val="0"/>
                  <w:divBdr>
                    <w:top w:val="none" w:sz="0" w:space="0" w:color="auto"/>
                    <w:left w:val="none" w:sz="0" w:space="0" w:color="auto"/>
                    <w:bottom w:val="none" w:sz="0" w:space="0" w:color="auto"/>
                    <w:right w:val="none" w:sz="0" w:space="0" w:color="auto"/>
                  </w:divBdr>
                </w:div>
                <w:div w:id="1302034326">
                  <w:marLeft w:val="0"/>
                  <w:marRight w:val="0"/>
                  <w:marTop w:val="0"/>
                  <w:marBottom w:val="0"/>
                  <w:divBdr>
                    <w:top w:val="none" w:sz="0" w:space="0" w:color="auto"/>
                    <w:left w:val="none" w:sz="0" w:space="0" w:color="auto"/>
                    <w:bottom w:val="none" w:sz="0" w:space="0" w:color="auto"/>
                    <w:right w:val="none" w:sz="0" w:space="0" w:color="auto"/>
                  </w:divBdr>
                </w:div>
                <w:div w:id="17752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A3604-C38C-4210-A9E1-F997ED367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1545</Words>
  <Characters>8808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Northern Kentucky University</Company>
  <LinksUpToDate>false</LinksUpToDate>
  <CharactersWithSpaces>10333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Alexander</dc:creator>
  <cp:keywords/>
  <dc:description/>
  <cp:lastModifiedBy>Kenneth Katkin</cp:lastModifiedBy>
  <cp:revision>3</cp:revision>
  <cp:lastPrinted>2016-08-25T16:32:00Z</cp:lastPrinted>
  <dcterms:created xsi:type="dcterms:W3CDTF">2016-09-08T15:51:00Z</dcterms:created>
  <dcterms:modified xsi:type="dcterms:W3CDTF">2016-09-08T16:32:00Z</dcterms:modified>
</cp:coreProperties>
</file>