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170" w:rsidRPr="00787473" w:rsidRDefault="00AC3F89">
      <w:pPr>
        <w:rPr>
          <w:b/>
          <w:sz w:val="28"/>
          <w:szCs w:val="28"/>
        </w:rPr>
      </w:pPr>
      <w:r w:rsidRPr="00787473">
        <w:rPr>
          <w:b/>
          <w:sz w:val="28"/>
          <w:szCs w:val="28"/>
        </w:rPr>
        <w:t>Records Management</w:t>
      </w:r>
      <w:r w:rsidR="0074344D" w:rsidRPr="00787473">
        <w:rPr>
          <w:b/>
          <w:sz w:val="28"/>
          <w:szCs w:val="28"/>
        </w:rPr>
        <w:t xml:space="preserve"> Procedures</w:t>
      </w:r>
      <w:r w:rsidR="00C662E8" w:rsidRPr="00787473">
        <w:rPr>
          <w:b/>
          <w:sz w:val="28"/>
          <w:szCs w:val="28"/>
        </w:rPr>
        <w:t xml:space="preserve"> for Supervisors</w:t>
      </w:r>
    </w:p>
    <w:p w:rsidR="00376ECD" w:rsidRDefault="00376ECD">
      <w:pPr>
        <w:rPr>
          <w:sz w:val="32"/>
          <w:szCs w:val="32"/>
        </w:rPr>
      </w:pPr>
    </w:p>
    <w:p w:rsidR="00C662E8" w:rsidRPr="00787473" w:rsidRDefault="00C662E8">
      <w:r w:rsidRPr="00787473">
        <w:rPr>
          <w:b/>
        </w:rPr>
        <w:t xml:space="preserve">Exiting Employees </w:t>
      </w:r>
    </w:p>
    <w:p w:rsidR="00376ECD" w:rsidRDefault="00376ECD" w:rsidP="00532F0C">
      <w:pPr>
        <w:numPr>
          <w:ilvl w:val="0"/>
          <w:numId w:val="9"/>
        </w:numPr>
      </w:pPr>
      <w:r w:rsidRPr="00AC3F89">
        <w:t xml:space="preserve">Review all </w:t>
      </w:r>
      <w:r w:rsidR="002303FA">
        <w:t xml:space="preserve">paper and </w:t>
      </w:r>
      <w:r w:rsidRPr="00AC3F89">
        <w:t>electronic records</w:t>
      </w:r>
      <w:r w:rsidR="002303FA">
        <w:t xml:space="preserve"> </w:t>
      </w:r>
      <w:r w:rsidR="000E2854">
        <w:t>that the employee manages</w:t>
      </w:r>
      <w:r w:rsidR="00196F09">
        <w:t>,</w:t>
      </w:r>
      <w:r w:rsidR="000E2854">
        <w:t xml:space="preserve"> </w:t>
      </w:r>
      <w:r w:rsidR="002008DC">
        <w:t>especially the</w:t>
      </w:r>
      <w:r w:rsidR="002303FA">
        <w:t xml:space="preserve"> electronic records</w:t>
      </w:r>
      <w:r w:rsidRPr="00AC3F89">
        <w:t xml:space="preserve"> located</w:t>
      </w:r>
      <w:r w:rsidR="00AC3F89" w:rsidRPr="00AC3F89">
        <w:t xml:space="preserve"> </w:t>
      </w:r>
      <w:r w:rsidRPr="00AC3F89">
        <w:t>in</w:t>
      </w:r>
      <w:r w:rsidR="002303FA">
        <w:t xml:space="preserve"> </w:t>
      </w:r>
      <w:r w:rsidR="004E715D">
        <w:t>the</w:t>
      </w:r>
      <w:r w:rsidR="002303FA">
        <w:t xml:space="preserve"> employee’s </w:t>
      </w:r>
      <w:r w:rsidRPr="00AC3F89">
        <w:t xml:space="preserve">personal email </w:t>
      </w:r>
      <w:r w:rsidR="002303FA">
        <w:t>and</w:t>
      </w:r>
      <w:r w:rsidRPr="00AC3F89">
        <w:t xml:space="preserve"> </w:t>
      </w:r>
      <w:r w:rsidR="002303FA">
        <w:t xml:space="preserve">computer </w:t>
      </w:r>
      <w:r w:rsidRPr="00AC3F89">
        <w:t>drives</w:t>
      </w:r>
      <w:r w:rsidR="00AC3F89" w:rsidRPr="00AC3F89">
        <w:t>.</w:t>
      </w:r>
    </w:p>
    <w:p w:rsidR="00A43B18" w:rsidRPr="00AC3F89" w:rsidRDefault="00A43B18"/>
    <w:p w:rsidR="00376ECD" w:rsidRDefault="00376ECD" w:rsidP="00532F0C">
      <w:pPr>
        <w:numPr>
          <w:ilvl w:val="0"/>
          <w:numId w:val="9"/>
        </w:numPr>
      </w:pPr>
      <w:r w:rsidRPr="00AC3F89">
        <w:t xml:space="preserve">Determine </w:t>
      </w:r>
      <w:r w:rsidR="00AC3F89" w:rsidRPr="00AC3F89">
        <w:t xml:space="preserve">which records should be kept or destroyed by </w:t>
      </w:r>
      <w:r w:rsidRPr="00AC3F89">
        <w:t>apply</w:t>
      </w:r>
      <w:r w:rsidR="00AC3F89" w:rsidRPr="00AC3F89">
        <w:t>ing</w:t>
      </w:r>
      <w:r w:rsidRPr="00AC3F89">
        <w:t xml:space="preserve"> the </w:t>
      </w:r>
      <w:r w:rsidR="00C662E8">
        <w:t xml:space="preserve">State </w:t>
      </w:r>
      <w:r w:rsidRPr="00AC3F89">
        <w:t xml:space="preserve">University </w:t>
      </w:r>
      <w:r w:rsidR="00C662E8">
        <w:t xml:space="preserve">Model </w:t>
      </w:r>
      <w:r w:rsidRPr="00AC3F89">
        <w:t xml:space="preserve">Records Retention Schedule for these records. </w:t>
      </w:r>
      <w:hyperlink r:id="rId8" w:history="1">
        <w:r w:rsidR="00C662E8" w:rsidRPr="00BA607A">
          <w:rPr>
            <w:rStyle w:val="Hyperlink"/>
          </w:rPr>
          <w:t>http://www.kdla.ky.gov/recmanagement/schedules/kyuniversitymodel.pdf</w:t>
        </w:r>
      </w:hyperlink>
    </w:p>
    <w:p w:rsidR="00C662E8" w:rsidRDefault="00C662E8" w:rsidP="00C662E8"/>
    <w:p w:rsidR="00376ECD" w:rsidRDefault="00376ECD" w:rsidP="00532F0C">
      <w:pPr>
        <w:numPr>
          <w:ilvl w:val="0"/>
          <w:numId w:val="9"/>
        </w:numPr>
      </w:pPr>
      <w:r w:rsidRPr="00AC3F89">
        <w:t>Transfer a</w:t>
      </w:r>
      <w:r w:rsidR="00AC3F89" w:rsidRPr="00AC3F89">
        <w:t>ll</w:t>
      </w:r>
      <w:r w:rsidRPr="00AC3F89">
        <w:t xml:space="preserve"> </w:t>
      </w:r>
      <w:r w:rsidR="00DC6EF0">
        <w:t xml:space="preserve">electronic </w:t>
      </w:r>
      <w:r w:rsidRPr="00AC3F89">
        <w:t>records</w:t>
      </w:r>
      <w:r w:rsidR="00A35B4D">
        <w:t xml:space="preserve"> stored in the employee</w:t>
      </w:r>
      <w:r w:rsidR="008A26CA">
        <w:t>’</w:t>
      </w:r>
      <w:r w:rsidR="00A35B4D">
        <w:t xml:space="preserve">s personal email and computer drives </w:t>
      </w:r>
      <w:r w:rsidRPr="00AC3F89">
        <w:t>requir</w:t>
      </w:r>
      <w:r w:rsidR="00D1615F">
        <w:t>ing</w:t>
      </w:r>
      <w:r w:rsidRPr="00AC3F89">
        <w:t xml:space="preserve"> further retention, both permanent and temporary</w:t>
      </w:r>
      <w:r w:rsidR="00AC3F89" w:rsidRPr="00AC3F89">
        <w:t>, to a separate accessible department location.</w:t>
      </w:r>
    </w:p>
    <w:p w:rsidR="00A43B18" w:rsidRPr="00AC3F89" w:rsidRDefault="00A43B18"/>
    <w:p w:rsidR="00376ECD" w:rsidRDefault="00AC3F89" w:rsidP="00532F0C">
      <w:pPr>
        <w:numPr>
          <w:ilvl w:val="0"/>
          <w:numId w:val="9"/>
        </w:numPr>
      </w:pPr>
      <w:r w:rsidRPr="00AC3F89">
        <w:t xml:space="preserve">Document </w:t>
      </w:r>
      <w:r w:rsidR="002303FA">
        <w:t>any university</w:t>
      </w:r>
      <w:r w:rsidRPr="00AC3F89">
        <w:t xml:space="preserve"> records destruction</w:t>
      </w:r>
      <w:r w:rsidR="001F1456">
        <w:t>, paper or electronic,</w:t>
      </w:r>
      <w:r w:rsidRPr="00AC3F89">
        <w:t xml:space="preserve"> by </w:t>
      </w:r>
      <w:r w:rsidR="00DC6EF0">
        <w:t>completing</w:t>
      </w:r>
      <w:r w:rsidR="000E1147">
        <w:t>, signing</w:t>
      </w:r>
      <w:r w:rsidR="00DC6EF0">
        <w:t xml:space="preserve"> and filing</w:t>
      </w:r>
      <w:r w:rsidR="000E1147" w:rsidRPr="000E1147">
        <w:t xml:space="preserve"> </w:t>
      </w:r>
      <w:r w:rsidR="000E1147" w:rsidRPr="00AC3F89">
        <w:t>a Records Destruction Certificate</w:t>
      </w:r>
      <w:r w:rsidR="00DC6EF0">
        <w:t xml:space="preserve"> </w:t>
      </w:r>
      <w:r w:rsidRPr="00AC3F89">
        <w:t>with the University Archives.</w:t>
      </w:r>
    </w:p>
    <w:p w:rsidR="00A43B18" w:rsidRDefault="00A43B18"/>
    <w:p w:rsidR="002833B6" w:rsidRDefault="00EA6087" w:rsidP="00DE766E">
      <w:pPr>
        <w:numPr>
          <w:ilvl w:val="0"/>
          <w:numId w:val="9"/>
        </w:numPr>
      </w:pPr>
      <w:r>
        <w:t xml:space="preserve">File </w:t>
      </w:r>
      <w:r w:rsidR="0066234B">
        <w:t>Separation</w:t>
      </w:r>
      <w:r w:rsidR="0070103B">
        <w:t xml:space="preserve"> PAR’s </w:t>
      </w:r>
      <w:r w:rsidR="000E2854">
        <w:t>as quickly as possible with Human Resources</w:t>
      </w:r>
      <w:r>
        <w:t xml:space="preserve"> to trigger </w:t>
      </w:r>
      <w:r w:rsidR="002008DC">
        <w:t>the employee’s removal from the NKU network.</w:t>
      </w:r>
      <w:r w:rsidR="0070103B">
        <w:t xml:space="preserve"> </w:t>
      </w:r>
      <w:r w:rsidR="000E2854">
        <w:t xml:space="preserve"> </w:t>
      </w:r>
      <w:r w:rsidR="002833B6">
        <w:t xml:space="preserve">Supervisors should call Legal Affairs or Human Resources immediately if there is an urgent concern regarding an </w:t>
      </w:r>
      <w:proofErr w:type="spellStart"/>
      <w:r w:rsidR="002833B6">
        <w:t>exiting</w:t>
      </w:r>
      <w:proofErr w:type="spellEnd"/>
      <w:r w:rsidR="002833B6">
        <w:t xml:space="preserve"> employee’s access to the NKU network. Legal Affairs or Human Resources may then contact IT to determine what action is needed to protect NKU resources.  Supervisors should document the time and date of the call, and the name of the Legal Affairs/Human Resources employee contacted.</w:t>
      </w:r>
    </w:p>
    <w:p w:rsidR="002833B6" w:rsidRDefault="002833B6"/>
    <w:p w:rsidR="002833B6" w:rsidRDefault="002833B6"/>
    <w:p w:rsidR="00CB02BB" w:rsidRDefault="00CB02BB"/>
    <w:p w:rsidR="00CB02BB" w:rsidRDefault="00CB02BB">
      <w:r w:rsidRPr="00B53A96">
        <w:rPr>
          <w:highlight w:val="yellow"/>
        </w:rPr>
        <w:t xml:space="preserve">Information Technology established a specific NKU Email and Account Termination Policy on September 1, 2009, view details at </w:t>
      </w:r>
      <w:hyperlink r:id="rId9" w:history="1">
        <w:r w:rsidRPr="00B53A96">
          <w:rPr>
            <w:rStyle w:val="Hyperlink"/>
            <w:highlight w:val="yellow"/>
          </w:rPr>
          <w:t>http://it.nku.edu/itsecurity/docs/emailterminationpolicy.pdf</w:t>
        </w:r>
      </w:hyperlink>
      <w:r w:rsidRPr="00B53A96">
        <w:rPr>
          <w:highlight w:val="yellow"/>
        </w:rPr>
        <w:t>.</w:t>
      </w:r>
    </w:p>
    <w:p w:rsidR="00B53A96" w:rsidRDefault="00B53A96"/>
    <w:p w:rsidR="00B53A96" w:rsidRDefault="00B53A96"/>
    <w:p w:rsidR="00B53A96" w:rsidRDefault="00B53A96" w:rsidP="00B53A96">
      <w:pPr>
        <w:pStyle w:val="Default"/>
      </w:pPr>
    </w:p>
    <w:p w:rsidR="00B53A96" w:rsidRDefault="00B53A96" w:rsidP="00B53A96">
      <w:pPr>
        <w:pStyle w:val="Default"/>
      </w:pPr>
      <w:r>
        <w:t xml:space="preserve"> </w:t>
      </w:r>
    </w:p>
    <w:p w:rsidR="002303FA" w:rsidRPr="00787473" w:rsidRDefault="00A43B18">
      <w:pPr>
        <w:rPr>
          <w:b/>
        </w:rPr>
      </w:pPr>
      <w:r>
        <w:br w:type="page"/>
      </w:r>
      <w:r w:rsidR="00D1615F" w:rsidRPr="00787473">
        <w:rPr>
          <w:b/>
        </w:rPr>
        <w:lastRenderedPageBreak/>
        <w:t>Issues - Exiting Employees</w:t>
      </w:r>
    </w:p>
    <w:p w:rsidR="00376ECD" w:rsidRDefault="00376ECD">
      <w:pPr>
        <w:rPr>
          <w:sz w:val="28"/>
          <w:szCs w:val="28"/>
        </w:rPr>
      </w:pPr>
    </w:p>
    <w:p w:rsidR="005A27EC" w:rsidRDefault="005A27EC" w:rsidP="002303FA">
      <w:r>
        <w:t xml:space="preserve">1. Use of accumulated vacation/annual leave accelerates the employee’s last actual working day. </w:t>
      </w:r>
      <w:r w:rsidR="009E2494">
        <w:t>Keep this is mind when s</w:t>
      </w:r>
      <w:r w:rsidR="00532F0C">
        <w:t>chedul</w:t>
      </w:r>
      <w:r w:rsidR="009E2494">
        <w:t>ing</w:t>
      </w:r>
      <w:r w:rsidR="00532F0C">
        <w:t xml:space="preserve"> </w:t>
      </w:r>
      <w:r w:rsidR="0036129A">
        <w:t xml:space="preserve">an </w:t>
      </w:r>
      <w:proofErr w:type="spellStart"/>
      <w:r w:rsidR="009E2494">
        <w:t>exiting</w:t>
      </w:r>
      <w:proofErr w:type="spellEnd"/>
      <w:r w:rsidR="009E2494">
        <w:t xml:space="preserve"> employee</w:t>
      </w:r>
      <w:r w:rsidR="0036129A">
        <w:t>’s</w:t>
      </w:r>
      <w:r w:rsidR="009E2494">
        <w:t xml:space="preserve"> records</w:t>
      </w:r>
      <w:r>
        <w:t xml:space="preserve"> review.</w:t>
      </w:r>
    </w:p>
    <w:p w:rsidR="005A27EC" w:rsidRDefault="005A27EC" w:rsidP="002303FA"/>
    <w:p w:rsidR="005A27EC" w:rsidRDefault="005A27EC" w:rsidP="002303FA">
      <w:r>
        <w:t>2. Timely Separation PAR submission.</w:t>
      </w:r>
      <w:r w:rsidR="00EA6087">
        <w:t xml:space="preserve"> </w:t>
      </w:r>
      <w:r w:rsidR="002008DC">
        <w:t>Once HR receives the PAR and enters it into the SAP system</w:t>
      </w:r>
      <w:r w:rsidR="00216AB3">
        <w:t>,</w:t>
      </w:r>
      <w:r w:rsidR="002008DC">
        <w:t xml:space="preserve"> </w:t>
      </w:r>
      <w:r w:rsidR="00B53A96">
        <w:t xml:space="preserve">the </w:t>
      </w:r>
      <w:r w:rsidR="002008DC">
        <w:t xml:space="preserve">employee’s </w:t>
      </w:r>
      <w:r w:rsidR="00B53A96">
        <w:t xml:space="preserve">network </w:t>
      </w:r>
      <w:r w:rsidR="002008DC">
        <w:t>access</w:t>
      </w:r>
      <w:r w:rsidR="00B53A96">
        <w:t xml:space="preserve"> is immediately</w:t>
      </w:r>
      <w:r w:rsidR="007907F5">
        <w:t xml:space="preserve"> </w:t>
      </w:r>
      <w:r w:rsidR="007907F5" w:rsidRPr="007907F5">
        <w:t>removed</w:t>
      </w:r>
      <w:r w:rsidR="00B53A96">
        <w:t xml:space="preserve">. </w:t>
      </w:r>
      <w:r w:rsidR="007907F5">
        <w:t>A</w:t>
      </w:r>
      <w:r w:rsidR="000E1147">
        <w:t>ccess is blocked</w:t>
      </w:r>
      <w:r w:rsidR="002008DC">
        <w:t xml:space="preserve"> </w:t>
      </w:r>
      <w:r w:rsidR="00216AB3">
        <w:t>on either their termination date or the</w:t>
      </w:r>
      <w:r w:rsidR="002008DC">
        <w:t xml:space="preserve"> date </w:t>
      </w:r>
      <w:r w:rsidR="00216AB3">
        <w:t xml:space="preserve">HR </w:t>
      </w:r>
      <w:r w:rsidR="002008DC">
        <w:t>receive</w:t>
      </w:r>
      <w:r w:rsidR="00216AB3">
        <w:t xml:space="preserve">s the PAR, </w:t>
      </w:r>
      <w:r w:rsidR="002008DC">
        <w:t>whichever is later.</w:t>
      </w:r>
      <w:r w:rsidR="0043615D">
        <w:t xml:space="preserve"> Email access is maintained </w:t>
      </w:r>
      <w:r w:rsidR="002606FF">
        <w:t>through</w:t>
      </w:r>
      <w:r w:rsidR="0043615D">
        <w:t xml:space="preserve"> Webmail for one week after the termination or resignation date</w:t>
      </w:r>
      <w:r w:rsidR="002606FF">
        <w:t>.*</w:t>
      </w:r>
      <w:r>
        <w:t xml:space="preserve"> </w:t>
      </w:r>
      <w:r w:rsidR="00216AB3">
        <w:t>A l</w:t>
      </w:r>
      <w:r>
        <w:t>ate</w:t>
      </w:r>
      <w:r w:rsidR="00216AB3">
        <w:t xml:space="preserve"> PAR </w:t>
      </w:r>
      <w:r>
        <w:t xml:space="preserve">submission </w:t>
      </w:r>
      <w:r w:rsidR="00A35B4D">
        <w:t xml:space="preserve">to HR </w:t>
      </w:r>
      <w:r>
        <w:t>increase</w:t>
      </w:r>
      <w:r w:rsidR="00424B2A">
        <w:t>s</w:t>
      </w:r>
      <w:r w:rsidR="00216AB3">
        <w:t xml:space="preserve"> the</w:t>
      </w:r>
      <w:r w:rsidR="00697A4E">
        <w:t xml:space="preserve"> university’s</w:t>
      </w:r>
      <w:r w:rsidR="00216AB3">
        <w:t xml:space="preserve"> security</w:t>
      </w:r>
      <w:r w:rsidR="00A35B4D">
        <w:t xml:space="preserve"> </w:t>
      </w:r>
      <w:r>
        <w:t xml:space="preserve">risk by allowing former employees continued access to </w:t>
      </w:r>
      <w:r w:rsidR="007907F5">
        <w:t xml:space="preserve">university records through both </w:t>
      </w:r>
      <w:r w:rsidR="0043615D">
        <w:t xml:space="preserve">the NKU </w:t>
      </w:r>
      <w:r w:rsidR="007907F5">
        <w:t xml:space="preserve">network </w:t>
      </w:r>
      <w:r w:rsidR="0043615D">
        <w:t xml:space="preserve">and </w:t>
      </w:r>
      <w:r w:rsidR="007907F5">
        <w:t>their personal email account</w:t>
      </w:r>
      <w:r>
        <w:t>.</w:t>
      </w:r>
    </w:p>
    <w:p w:rsidR="00B53A96" w:rsidRDefault="002606FF" w:rsidP="002303FA">
      <w:r>
        <w:tab/>
        <w:t xml:space="preserve">*Retiring faculty and staff maintain email account privileges through </w:t>
      </w:r>
      <w:proofErr w:type="gramStart"/>
      <w:r>
        <w:t>Webmail  indefinitely</w:t>
      </w:r>
      <w:proofErr w:type="gramEnd"/>
      <w:r>
        <w:t>.</w:t>
      </w:r>
    </w:p>
    <w:p w:rsidR="0043615D" w:rsidRDefault="0043615D" w:rsidP="002606FF">
      <w:pPr>
        <w:pStyle w:val="Default"/>
      </w:pPr>
      <w:r>
        <w:t xml:space="preserve"> </w:t>
      </w:r>
    </w:p>
    <w:p w:rsidR="000F5796" w:rsidRDefault="000F5796" w:rsidP="002303FA">
      <w:r>
        <w:t>3</w:t>
      </w:r>
      <w:r w:rsidR="006B7C04">
        <w:t>. If a</w:t>
      </w:r>
      <w:r w:rsidR="00A35B4D">
        <w:t xml:space="preserve"> personal</w:t>
      </w:r>
      <w:r w:rsidR="006B7C04">
        <w:t xml:space="preserve"> email account receiv</w:t>
      </w:r>
      <w:r w:rsidR="00A35B4D">
        <w:t>es critical</w:t>
      </w:r>
      <w:r w:rsidR="006B7C04">
        <w:t xml:space="preserve"> </w:t>
      </w:r>
      <w:r w:rsidR="005B4143">
        <w:t>u</w:t>
      </w:r>
      <w:r w:rsidR="006B7C04">
        <w:t>niversity communications</w:t>
      </w:r>
      <w:r w:rsidR="000E1147">
        <w:t>, it</w:t>
      </w:r>
      <w:r w:rsidR="006B7C04">
        <w:t xml:space="preserve"> </w:t>
      </w:r>
      <w:r w:rsidR="00A35B4D">
        <w:t>should</w:t>
      </w:r>
      <w:r w:rsidR="006B7C04">
        <w:t xml:space="preserve"> be automatically forwarded to </w:t>
      </w:r>
      <w:r w:rsidR="00A35B4D">
        <w:t xml:space="preserve">another </w:t>
      </w:r>
      <w:r w:rsidR="0036129A">
        <w:t xml:space="preserve">department </w:t>
      </w:r>
      <w:r w:rsidR="00A35B4D">
        <w:t>employee’s email account</w:t>
      </w:r>
      <w:r w:rsidR="00EA6087" w:rsidRPr="00EA6087">
        <w:t xml:space="preserve"> </w:t>
      </w:r>
      <w:r w:rsidR="00EA6087">
        <w:t>until the exiting employee’s account is deactivated</w:t>
      </w:r>
      <w:r w:rsidR="00A35B4D">
        <w:t xml:space="preserve">. This will help </w:t>
      </w:r>
      <w:r w:rsidR="006B7C04">
        <w:t xml:space="preserve">guard against any missed </w:t>
      </w:r>
      <w:r w:rsidR="005B4143">
        <w:t>u</w:t>
      </w:r>
      <w:r w:rsidR="006B7C04">
        <w:t>niversity communication</w:t>
      </w:r>
      <w:r w:rsidR="004D6740">
        <w:t>.</w:t>
      </w:r>
    </w:p>
    <w:p w:rsidR="009E2494" w:rsidRDefault="009E2494" w:rsidP="002303FA"/>
    <w:p w:rsidR="009E2494" w:rsidRDefault="009E2494" w:rsidP="002303FA">
      <w:r>
        <w:t>4. Retiring employee</w:t>
      </w:r>
      <w:r w:rsidR="00D23D18">
        <w:t>s</w:t>
      </w:r>
      <w:r>
        <w:t xml:space="preserve"> may keep their existing email accounts and</w:t>
      </w:r>
      <w:r w:rsidR="00D23D18">
        <w:t>,</w:t>
      </w:r>
      <w:r>
        <w:t xml:space="preserve"> as a result</w:t>
      </w:r>
      <w:r w:rsidR="00D23D18">
        <w:t>,</w:t>
      </w:r>
      <w:r>
        <w:t xml:space="preserve"> university mail may need to be redirected by the former employee. University business may be affected.</w:t>
      </w:r>
    </w:p>
    <w:p w:rsidR="005A27EC" w:rsidRDefault="005A27EC" w:rsidP="002303FA"/>
    <w:p w:rsidR="005A27EC" w:rsidRDefault="009E2494" w:rsidP="002303FA">
      <w:r>
        <w:t>5</w:t>
      </w:r>
      <w:r w:rsidR="005A27EC">
        <w:t xml:space="preserve">. Terms of separation </w:t>
      </w:r>
      <w:r w:rsidR="00D23D18">
        <w:t>could</w:t>
      </w:r>
      <w:r w:rsidR="005A27EC">
        <w:t xml:space="preserve"> affect the level of risk to </w:t>
      </w:r>
      <w:r w:rsidR="005B4143">
        <w:t>u</w:t>
      </w:r>
      <w:r w:rsidR="005A27EC">
        <w:t xml:space="preserve">niversity </w:t>
      </w:r>
      <w:r w:rsidR="005B4143">
        <w:t>r</w:t>
      </w:r>
      <w:r w:rsidR="005A27EC">
        <w:t>ecords</w:t>
      </w:r>
      <w:r w:rsidR="00D23D18">
        <w:t xml:space="preserve"> and computer systems</w:t>
      </w:r>
      <w:r w:rsidR="005A27EC">
        <w:t>.</w:t>
      </w:r>
    </w:p>
    <w:p w:rsidR="002303FA" w:rsidRPr="0070103B" w:rsidRDefault="002303FA" w:rsidP="002303FA"/>
    <w:p w:rsidR="002303FA" w:rsidRPr="0070103B" w:rsidRDefault="002303FA" w:rsidP="0066234B">
      <w:pPr>
        <w:ind w:left="1440" w:firstLine="720"/>
      </w:pPr>
      <w:r w:rsidRPr="0070103B">
        <w:t>Involuntary vs. Anticipated Termination</w:t>
      </w:r>
    </w:p>
    <w:p w:rsidR="002303FA" w:rsidRPr="00040B54" w:rsidRDefault="002303FA" w:rsidP="002303FA">
      <w:pPr>
        <w:rPr>
          <w:b/>
          <w:u w:val="single"/>
        </w:rPr>
      </w:pPr>
    </w:p>
    <w:p w:rsidR="00AC1BDD" w:rsidRPr="00AC1BDD" w:rsidRDefault="002303FA" w:rsidP="009D5177">
      <w:pPr>
        <w:ind w:firstLine="720"/>
        <w:rPr>
          <w:sz w:val="20"/>
          <w:szCs w:val="20"/>
        </w:rPr>
      </w:pPr>
      <w:r w:rsidRPr="0066234B">
        <w:rPr>
          <w:i/>
        </w:rPr>
        <w:t>Higher Risk</w:t>
      </w:r>
      <w:r w:rsidRPr="0066234B">
        <w:rPr>
          <w:i/>
        </w:rPr>
        <w:tab/>
      </w:r>
      <w:r>
        <w:tab/>
      </w:r>
      <w:r>
        <w:tab/>
      </w:r>
      <w:r>
        <w:tab/>
      </w:r>
      <w:r>
        <w:tab/>
      </w:r>
      <w:r>
        <w:tab/>
      </w:r>
      <w:r>
        <w:tab/>
      </w:r>
      <w:r>
        <w:tab/>
      </w:r>
      <w:r w:rsidRPr="0066234B">
        <w:rPr>
          <w:i/>
        </w:rPr>
        <w:t>Lower Risk</w:t>
      </w:r>
      <w:r w:rsidR="0066234B">
        <w:t xml:space="preserve"> </w:t>
      </w:r>
      <w:r w:rsidR="00AC1BDD">
        <w:rPr>
          <w:sz w:val="28"/>
          <w:szCs w:val="28"/>
        </w:rPr>
        <w:tab/>
      </w:r>
    </w:p>
    <w:p w:rsidR="00AC1BDD" w:rsidRPr="00AC1BDD" w:rsidRDefault="00AC1BDD" w:rsidP="00AC1BDD">
      <w:pPr>
        <w:rPr>
          <w:sz w:val="20"/>
          <w:szCs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76ECD" w:rsidRPr="00376ECD" w:rsidRDefault="00AC1BDD" w:rsidP="002303FA">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C1BDD">
        <w:rPr>
          <w:sz w:val="20"/>
          <w:szCs w:val="20"/>
        </w:rPr>
        <w:t>Retirement/</w:t>
      </w:r>
    </w:p>
    <w:p w:rsidR="002303FA" w:rsidRPr="00AC1BDD" w:rsidRDefault="002303FA" w:rsidP="009D5177">
      <w:pPr>
        <w:ind w:firstLine="720"/>
        <w:rPr>
          <w:sz w:val="20"/>
          <w:szCs w:val="20"/>
        </w:rPr>
      </w:pPr>
      <w:r w:rsidRPr="00AC1BDD">
        <w:rPr>
          <w:sz w:val="20"/>
          <w:szCs w:val="20"/>
        </w:rPr>
        <w:t>Involuntary or</w:t>
      </w:r>
      <w:r w:rsidRPr="00AC1BDD">
        <w:rPr>
          <w:sz w:val="20"/>
          <w:szCs w:val="20"/>
        </w:rPr>
        <w:tab/>
      </w:r>
      <w:r w:rsidRPr="00AC1BDD">
        <w:rPr>
          <w:sz w:val="20"/>
          <w:szCs w:val="20"/>
        </w:rPr>
        <w:tab/>
      </w:r>
      <w:r w:rsidRPr="00AC1BDD">
        <w:rPr>
          <w:sz w:val="20"/>
          <w:szCs w:val="20"/>
        </w:rPr>
        <w:tab/>
      </w:r>
      <w:r w:rsidR="00AC1BDD">
        <w:rPr>
          <w:sz w:val="20"/>
          <w:szCs w:val="20"/>
        </w:rPr>
        <w:tab/>
      </w:r>
      <w:r w:rsidRPr="00AC1BDD">
        <w:rPr>
          <w:sz w:val="20"/>
          <w:szCs w:val="20"/>
        </w:rPr>
        <w:t>Reduction-in-Force/</w:t>
      </w:r>
      <w:r w:rsidRPr="00AC1BDD">
        <w:rPr>
          <w:sz w:val="20"/>
          <w:szCs w:val="20"/>
        </w:rPr>
        <w:tab/>
      </w:r>
      <w:r w:rsidRPr="00AC1BDD">
        <w:rPr>
          <w:sz w:val="20"/>
          <w:szCs w:val="20"/>
        </w:rPr>
        <w:tab/>
      </w:r>
      <w:r w:rsidR="00AC1BDD" w:rsidRPr="00AC1BDD">
        <w:rPr>
          <w:sz w:val="20"/>
          <w:szCs w:val="20"/>
        </w:rPr>
        <w:t>Voluntary</w:t>
      </w:r>
    </w:p>
    <w:p w:rsidR="002303FA" w:rsidRPr="00AC1BDD" w:rsidRDefault="002303FA" w:rsidP="009D5177">
      <w:pPr>
        <w:ind w:left="4320" w:hanging="3600"/>
        <w:rPr>
          <w:sz w:val="20"/>
          <w:szCs w:val="20"/>
        </w:rPr>
      </w:pPr>
      <w:r w:rsidRPr="00AC1BDD">
        <w:rPr>
          <w:sz w:val="20"/>
          <w:szCs w:val="20"/>
        </w:rPr>
        <w:t xml:space="preserve">Immediate Termination              </w:t>
      </w:r>
      <w:r w:rsidR="00AC1BDD">
        <w:rPr>
          <w:sz w:val="20"/>
          <w:szCs w:val="20"/>
        </w:rPr>
        <w:t xml:space="preserve">      </w:t>
      </w:r>
      <w:r w:rsidR="009D5177">
        <w:rPr>
          <w:sz w:val="20"/>
          <w:szCs w:val="20"/>
        </w:rPr>
        <w:t xml:space="preserve">   </w:t>
      </w:r>
      <w:r w:rsidR="00AC1BDD">
        <w:rPr>
          <w:sz w:val="20"/>
          <w:szCs w:val="20"/>
        </w:rPr>
        <w:t xml:space="preserve">  </w:t>
      </w:r>
      <w:r w:rsidRPr="00AC1BDD">
        <w:rPr>
          <w:sz w:val="20"/>
          <w:szCs w:val="20"/>
        </w:rPr>
        <w:t xml:space="preserve">   Reorganization</w:t>
      </w:r>
      <w:r w:rsidRPr="00AC1BDD">
        <w:rPr>
          <w:sz w:val="20"/>
          <w:szCs w:val="20"/>
        </w:rPr>
        <w:tab/>
      </w:r>
      <w:r w:rsidRPr="00AC1BDD">
        <w:rPr>
          <w:sz w:val="20"/>
          <w:szCs w:val="20"/>
        </w:rPr>
        <w:tab/>
      </w:r>
      <w:r w:rsidRPr="00AC1BDD">
        <w:rPr>
          <w:sz w:val="20"/>
          <w:szCs w:val="20"/>
        </w:rPr>
        <w:tab/>
      </w:r>
      <w:r w:rsidR="00AC1BDD" w:rsidRPr="00AC1BDD">
        <w:rPr>
          <w:sz w:val="20"/>
          <w:szCs w:val="20"/>
        </w:rPr>
        <w:t>Termination</w:t>
      </w:r>
      <w:r w:rsidRPr="00AC1BDD">
        <w:rPr>
          <w:sz w:val="20"/>
          <w:szCs w:val="20"/>
        </w:rPr>
        <w:t xml:space="preserve"> </w:t>
      </w:r>
    </w:p>
    <w:p w:rsidR="00AC1BDD" w:rsidRPr="00AC1BDD" w:rsidRDefault="00315BCD" w:rsidP="009D5177">
      <w:pPr>
        <w:ind w:left="360"/>
        <w:rPr>
          <w:sz w:val="20"/>
          <w:szCs w:val="20"/>
        </w:rPr>
      </w:pPr>
      <w:r>
        <w:rPr>
          <w:sz w:val="20"/>
          <w:szCs w:val="20"/>
        </w:rPr>
      </w:r>
      <w:r>
        <w:rPr>
          <w:sz w:val="20"/>
          <w:szCs w:val="20"/>
        </w:rPr>
        <w:pict>
          <v:group id="_x0000_s1026" editas="canvas" style="width:412.55pt;height:18pt;mso-position-horizontal-relative:char;mso-position-vertical-relative:line" coordorigin="2250,5400" coordsize="6347,27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50;top:5400;width:6347;height:279" o:preferrelative="f">
              <v:fill o:detectmouseclick="t"/>
              <v:path o:extrusionok="t" o:connecttype="none"/>
              <o:lock v:ext="edit" text="t"/>
            </v:shape>
            <v:line id="_x0000_s1028" style="position:absolute" from="2250,5540" to="8597,5541">
              <v:stroke startarrow="block" endarrow="block"/>
            </v:line>
            <w10:wrap type="none"/>
            <w10:anchorlock/>
          </v:group>
        </w:pict>
      </w:r>
      <w:r w:rsidR="00AC1BDD" w:rsidRPr="00AC1BDD">
        <w:rPr>
          <w:sz w:val="20"/>
          <w:szCs w:val="20"/>
        </w:rPr>
        <w:t xml:space="preserve"> Immediate to 2 weeks</w:t>
      </w:r>
      <w:r w:rsidR="00AC1BDD" w:rsidRPr="00AC1BDD">
        <w:rPr>
          <w:sz w:val="20"/>
          <w:szCs w:val="20"/>
        </w:rPr>
        <w:tab/>
      </w:r>
      <w:r w:rsidR="00AC1BDD" w:rsidRPr="00AC1BDD">
        <w:rPr>
          <w:sz w:val="20"/>
          <w:szCs w:val="20"/>
        </w:rPr>
        <w:tab/>
      </w:r>
      <w:r w:rsidR="00AC1BDD" w:rsidRPr="00AC1BDD">
        <w:rPr>
          <w:sz w:val="20"/>
          <w:szCs w:val="20"/>
        </w:rPr>
        <w:tab/>
      </w:r>
      <w:r w:rsidR="00AC1BDD" w:rsidRPr="00AC1BDD">
        <w:rPr>
          <w:sz w:val="20"/>
          <w:szCs w:val="20"/>
        </w:rPr>
        <w:tab/>
      </w:r>
      <w:r w:rsidR="00AC1BDD" w:rsidRPr="00AC1BDD">
        <w:rPr>
          <w:sz w:val="20"/>
          <w:szCs w:val="20"/>
        </w:rPr>
        <w:tab/>
      </w:r>
      <w:r w:rsidR="00AC1BDD" w:rsidRPr="00AC1BDD">
        <w:rPr>
          <w:sz w:val="20"/>
          <w:szCs w:val="20"/>
        </w:rPr>
        <w:tab/>
      </w:r>
      <w:r w:rsidR="00AC1BDD" w:rsidRPr="00AC1BDD">
        <w:rPr>
          <w:sz w:val="20"/>
          <w:szCs w:val="20"/>
        </w:rPr>
        <w:tab/>
        <w:t>Up to 30 days</w:t>
      </w:r>
    </w:p>
    <w:p w:rsidR="002303FA" w:rsidRPr="00AC1BDD" w:rsidRDefault="002303FA" w:rsidP="002303FA">
      <w:pPr>
        <w:ind w:left="4320" w:hanging="4320"/>
        <w:rPr>
          <w:sz w:val="20"/>
          <w:szCs w:val="20"/>
        </w:rPr>
      </w:pPr>
      <w:r w:rsidRPr="00AC1BDD">
        <w:rPr>
          <w:sz w:val="20"/>
          <w:szCs w:val="20"/>
        </w:rPr>
        <w:tab/>
      </w:r>
      <w:r w:rsidRPr="00AC1BDD">
        <w:rPr>
          <w:sz w:val="20"/>
          <w:szCs w:val="20"/>
        </w:rPr>
        <w:tab/>
      </w:r>
      <w:r w:rsidRPr="00AC1BDD">
        <w:rPr>
          <w:sz w:val="20"/>
          <w:szCs w:val="20"/>
        </w:rPr>
        <w:tab/>
      </w:r>
      <w:r w:rsidRPr="00AC1BDD">
        <w:rPr>
          <w:sz w:val="20"/>
          <w:szCs w:val="20"/>
        </w:rPr>
        <w:tab/>
      </w:r>
      <w:r w:rsidR="00AC1BDD">
        <w:rPr>
          <w:sz w:val="20"/>
          <w:szCs w:val="20"/>
        </w:rPr>
        <w:tab/>
      </w:r>
      <w:r w:rsidRPr="00AC1BDD">
        <w:rPr>
          <w:sz w:val="20"/>
          <w:szCs w:val="20"/>
        </w:rPr>
        <w:tab/>
      </w:r>
    </w:p>
    <w:p w:rsidR="00376ECD" w:rsidRDefault="00376ECD">
      <w:pPr>
        <w:rPr>
          <w:sz w:val="32"/>
          <w:szCs w:val="32"/>
        </w:rPr>
      </w:pPr>
    </w:p>
    <w:p w:rsidR="001E3F86" w:rsidRDefault="005B4143" w:rsidP="009D5177">
      <w:pPr>
        <w:numPr>
          <w:ilvl w:val="0"/>
          <w:numId w:val="11"/>
        </w:numPr>
        <w:spacing w:after="120"/>
      </w:pPr>
      <w:r>
        <w:t xml:space="preserve">In the case of </w:t>
      </w:r>
      <w:r w:rsidR="002303FA" w:rsidRPr="002303FA">
        <w:t>an immediate</w:t>
      </w:r>
      <w:r w:rsidR="002303FA">
        <w:t xml:space="preserve"> termination, </w:t>
      </w:r>
      <w:r>
        <w:t xml:space="preserve">before the employee departs </w:t>
      </w:r>
      <w:r w:rsidR="00AC1BDD">
        <w:t xml:space="preserve">the </w:t>
      </w:r>
      <w:r w:rsidR="002303FA">
        <w:t xml:space="preserve">supervisor should </w:t>
      </w:r>
      <w:r w:rsidR="0070103B">
        <w:t xml:space="preserve">request </w:t>
      </w:r>
      <w:r w:rsidR="002303FA">
        <w:t xml:space="preserve">and verify </w:t>
      </w:r>
      <w:r w:rsidR="0070103B">
        <w:t xml:space="preserve">the </w:t>
      </w:r>
      <w:r w:rsidR="002303FA">
        <w:t>username and password</w:t>
      </w:r>
      <w:r w:rsidR="0070103B">
        <w:t xml:space="preserve"> for the employee’s personal email and computer drive</w:t>
      </w:r>
      <w:r w:rsidR="002303FA">
        <w:t>.</w:t>
      </w:r>
    </w:p>
    <w:p w:rsidR="001E3F86" w:rsidRDefault="00A53706" w:rsidP="009D5177">
      <w:pPr>
        <w:numPr>
          <w:ilvl w:val="0"/>
          <w:numId w:val="11"/>
        </w:numPr>
        <w:spacing w:after="120"/>
      </w:pPr>
      <w:r>
        <w:t>Change t</w:t>
      </w:r>
      <w:r w:rsidR="0070103B">
        <w:t>he p</w:t>
      </w:r>
      <w:r w:rsidR="002303FA">
        <w:t xml:space="preserve">assword immediately to </w:t>
      </w:r>
      <w:r w:rsidR="0070103B">
        <w:t>protect access to the university’s records</w:t>
      </w:r>
      <w:r w:rsidR="001E3F86">
        <w:t xml:space="preserve"> and review</w:t>
      </w:r>
      <w:r>
        <w:t xml:space="preserve"> records</w:t>
      </w:r>
      <w:r w:rsidR="001E3F86">
        <w:t xml:space="preserve"> as quickly as possible after the employee’s departure</w:t>
      </w:r>
      <w:r w:rsidR="0070103B">
        <w:t xml:space="preserve">. </w:t>
      </w:r>
    </w:p>
    <w:p w:rsidR="00A130C2" w:rsidRDefault="005B087E" w:rsidP="002606FF">
      <w:pPr>
        <w:numPr>
          <w:ilvl w:val="0"/>
          <w:numId w:val="11"/>
        </w:numPr>
      </w:pPr>
      <w:r>
        <w:t>Immediately c</w:t>
      </w:r>
      <w:r w:rsidR="00A53706">
        <w:t>hange p</w:t>
      </w:r>
      <w:r w:rsidR="0070103B">
        <w:t xml:space="preserve">asswords for any shared </w:t>
      </w:r>
      <w:r>
        <w:t xml:space="preserve">department </w:t>
      </w:r>
      <w:r w:rsidR="0070103B">
        <w:t>drives.</w:t>
      </w:r>
    </w:p>
    <w:p w:rsidR="001E3F86" w:rsidRDefault="001E3F86">
      <w:pPr>
        <w:rPr>
          <w:sz w:val="16"/>
          <w:szCs w:val="16"/>
        </w:rPr>
      </w:pPr>
    </w:p>
    <w:p w:rsidR="002606FF" w:rsidRPr="000706C6" w:rsidRDefault="002606FF">
      <w:pPr>
        <w:rPr>
          <w:b/>
          <w:sz w:val="16"/>
          <w:szCs w:val="16"/>
        </w:rPr>
      </w:pPr>
    </w:p>
    <w:p w:rsidR="00AC1BDD" w:rsidRPr="001B2EB5" w:rsidRDefault="001B2EB5">
      <w:pPr>
        <w:rPr>
          <w:sz w:val="16"/>
          <w:szCs w:val="16"/>
        </w:rPr>
      </w:pPr>
      <w:r w:rsidRPr="001B2EB5">
        <w:rPr>
          <w:sz w:val="16"/>
          <w:szCs w:val="16"/>
        </w:rPr>
        <w:t>RecMgt_ExitingEmpProc</w:t>
      </w:r>
      <w:r w:rsidR="009B19B9">
        <w:rPr>
          <w:sz w:val="16"/>
          <w:szCs w:val="16"/>
        </w:rPr>
        <w:t>_Supervisors</w:t>
      </w:r>
      <w:r w:rsidRPr="001B2EB5">
        <w:rPr>
          <w:sz w:val="16"/>
          <w:szCs w:val="16"/>
        </w:rPr>
        <w:t>.docx</w:t>
      </w:r>
    </w:p>
    <w:p w:rsidR="00036F29" w:rsidRPr="00DE766E" w:rsidRDefault="001E3F86">
      <w:pPr>
        <w:rPr>
          <w:sz w:val="16"/>
          <w:szCs w:val="16"/>
        </w:rPr>
      </w:pPr>
      <w:r>
        <w:rPr>
          <w:sz w:val="16"/>
          <w:szCs w:val="16"/>
        </w:rPr>
        <w:t>1</w:t>
      </w:r>
      <w:r w:rsidRPr="001E3F86">
        <w:rPr>
          <w:sz w:val="16"/>
          <w:szCs w:val="16"/>
          <w:vertAlign w:val="superscript"/>
        </w:rPr>
        <w:t>st</w:t>
      </w:r>
      <w:r>
        <w:rPr>
          <w:sz w:val="16"/>
          <w:szCs w:val="16"/>
        </w:rPr>
        <w:t xml:space="preserve"> </w:t>
      </w:r>
      <w:proofErr w:type="spellStart"/>
      <w:r>
        <w:rPr>
          <w:sz w:val="16"/>
          <w:szCs w:val="16"/>
        </w:rPr>
        <w:t>ver</w:t>
      </w:r>
      <w:proofErr w:type="spellEnd"/>
      <w:r>
        <w:rPr>
          <w:sz w:val="16"/>
          <w:szCs w:val="16"/>
        </w:rPr>
        <w:t xml:space="preserve">: </w:t>
      </w:r>
      <w:r w:rsidR="00A53706">
        <w:rPr>
          <w:sz w:val="16"/>
          <w:szCs w:val="16"/>
        </w:rPr>
        <w:t>3</w:t>
      </w:r>
      <w:proofErr w:type="gramStart"/>
      <w:r>
        <w:rPr>
          <w:sz w:val="16"/>
          <w:szCs w:val="16"/>
        </w:rPr>
        <w:t>feb09</w:t>
      </w:r>
      <w:proofErr w:type="gramEnd"/>
      <w:r>
        <w:rPr>
          <w:sz w:val="16"/>
          <w:szCs w:val="16"/>
        </w:rPr>
        <w:t>, V. Cooper</w:t>
      </w:r>
      <w:r w:rsidR="00DE766E">
        <w:rPr>
          <w:sz w:val="16"/>
          <w:szCs w:val="16"/>
        </w:rPr>
        <w:tab/>
      </w:r>
      <w:r w:rsidR="00DE766E">
        <w:rPr>
          <w:sz w:val="16"/>
          <w:szCs w:val="16"/>
        </w:rPr>
        <w:tab/>
      </w:r>
      <w:r w:rsidR="005B4143">
        <w:rPr>
          <w:sz w:val="16"/>
          <w:szCs w:val="16"/>
        </w:rPr>
        <w:t xml:space="preserve">Last rev: </w:t>
      </w:r>
      <w:r w:rsidR="00FF5D64">
        <w:rPr>
          <w:sz w:val="16"/>
          <w:szCs w:val="16"/>
        </w:rPr>
        <w:t>24</w:t>
      </w:r>
      <w:r w:rsidR="0043615D">
        <w:rPr>
          <w:sz w:val="16"/>
          <w:szCs w:val="16"/>
        </w:rPr>
        <w:t>jan11</w:t>
      </w:r>
      <w:r w:rsidR="005B4143">
        <w:rPr>
          <w:sz w:val="16"/>
          <w:szCs w:val="16"/>
        </w:rPr>
        <w:t>, V. Cooper</w:t>
      </w:r>
      <w:r w:rsidR="00040B54">
        <w:tab/>
      </w:r>
    </w:p>
    <w:p w:rsidR="00B5607F" w:rsidRPr="00036F29" w:rsidRDefault="00036F29">
      <w:pPr>
        <w:rPr>
          <w:sz w:val="16"/>
          <w:szCs w:val="16"/>
        </w:rPr>
      </w:pPr>
      <w:r w:rsidRPr="00036F29">
        <w:rPr>
          <w:sz w:val="16"/>
          <w:szCs w:val="16"/>
        </w:rPr>
        <w:t>Approved by APAG 4 Jan 2011</w:t>
      </w:r>
      <w:r w:rsidR="00DE766E">
        <w:rPr>
          <w:sz w:val="16"/>
          <w:szCs w:val="16"/>
        </w:rPr>
        <w:tab/>
        <w:t xml:space="preserve">rev approved by Legal &amp; HR per </w:t>
      </w:r>
      <w:proofErr w:type="spellStart"/>
      <w:r w:rsidR="00DE766E">
        <w:rPr>
          <w:sz w:val="16"/>
          <w:szCs w:val="16"/>
        </w:rPr>
        <w:t>telcon</w:t>
      </w:r>
      <w:proofErr w:type="spellEnd"/>
      <w:r w:rsidR="00DE766E">
        <w:rPr>
          <w:sz w:val="16"/>
          <w:szCs w:val="16"/>
        </w:rPr>
        <w:t xml:space="preserve"> w/Cathy Dewberry March 6, 2012</w:t>
      </w:r>
      <w:r w:rsidR="00040B54" w:rsidRPr="00036F29">
        <w:rPr>
          <w:sz w:val="16"/>
          <w:szCs w:val="16"/>
        </w:rPr>
        <w:tab/>
      </w:r>
      <w:r w:rsidR="00040B54" w:rsidRPr="00036F29">
        <w:rPr>
          <w:sz w:val="16"/>
          <w:szCs w:val="16"/>
        </w:rPr>
        <w:tab/>
      </w:r>
      <w:r w:rsidR="00040B54" w:rsidRPr="00036F29">
        <w:rPr>
          <w:sz w:val="16"/>
          <w:szCs w:val="16"/>
        </w:rPr>
        <w:tab/>
      </w:r>
      <w:r w:rsidR="00040B54" w:rsidRPr="00036F29">
        <w:rPr>
          <w:sz w:val="16"/>
          <w:szCs w:val="16"/>
        </w:rPr>
        <w:tab/>
      </w:r>
      <w:r w:rsidR="00040B54" w:rsidRPr="00036F29">
        <w:rPr>
          <w:sz w:val="16"/>
          <w:szCs w:val="16"/>
        </w:rPr>
        <w:tab/>
      </w:r>
    </w:p>
    <w:sectPr w:rsidR="00B5607F" w:rsidRPr="00036F29" w:rsidSect="00637F81">
      <w:headerReference w:type="default" r:id="rId10"/>
      <w:footerReference w:type="even" r:id="rId11"/>
      <w:footerReference w:type="default" r:id="rId12"/>
      <w:pgSz w:w="12240" w:h="15840"/>
      <w:pgMar w:top="576" w:right="1296"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02B" w:rsidRDefault="0026302B">
      <w:r>
        <w:separator/>
      </w:r>
    </w:p>
  </w:endnote>
  <w:endnote w:type="continuationSeparator" w:id="0">
    <w:p w:rsidR="0026302B" w:rsidRDefault="0026302B">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4F2" w:rsidRDefault="00315BCD" w:rsidP="00282C03">
    <w:pPr>
      <w:pStyle w:val="Footer"/>
      <w:framePr w:wrap="around" w:vAnchor="text" w:hAnchor="margin" w:xAlign="right" w:y="1"/>
      <w:rPr>
        <w:rStyle w:val="PageNumber"/>
      </w:rPr>
    </w:pPr>
    <w:r>
      <w:rPr>
        <w:rStyle w:val="PageNumber"/>
      </w:rPr>
      <w:fldChar w:fldCharType="begin"/>
    </w:r>
    <w:r w:rsidR="000524F2">
      <w:rPr>
        <w:rStyle w:val="PageNumber"/>
      </w:rPr>
      <w:instrText xml:space="preserve">PAGE  </w:instrText>
    </w:r>
    <w:r>
      <w:rPr>
        <w:rStyle w:val="PageNumber"/>
      </w:rPr>
      <w:fldChar w:fldCharType="end"/>
    </w:r>
  </w:p>
  <w:p w:rsidR="000524F2" w:rsidRDefault="000524F2" w:rsidP="00C662E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4F2" w:rsidRDefault="00315BCD" w:rsidP="00282C03">
    <w:pPr>
      <w:pStyle w:val="Footer"/>
      <w:framePr w:wrap="around" w:vAnchor="text" w:hAnchor="margin" w:xAlign="right" w:y="1"/>
      <w:rPr>
        <w:rStyle w:val="PageNumber"/>
      </w:rPr>
    </w:pPr>
    <w:r>
      <w:rPr>
        <w:rStyle w:val="PageNumber"/>
      </w:rPr>
      <w:fldChar w:fldCharType="begin"/>
    </w:r>
    <w:r w:rsidR="000524F2">
      <w:rPr>
        <w:rStyle w:val="PageNumber"/>
      </w:rPr>
      <w:instrText xml:space="preserve">PAGE  </w:instrText>
    </w:r>
    <w:r>
      <w:rPr>
        <w:rStyle w:val="PageNumber"/>
      </w:rPr>
      <w:fldChar w:fldCharType="separate"/>
    </w:r>
    <w:r w:rsidR="009B19B9">
      <w:rPr>
        <w:rStyle w:val="PageNumber"/>
        <w:noProof/>
      </w:rPr>
      <w:t>2</w:t>
    </w:r>
    <w:r>
      <w:rPr>
        <w:rStyle w:val="PageNumber"/>
      </w:rPr>
      <w:fldChar w:fldCharType="end"/>
    </w:r>
  </w:p>
  <w:p w:rsidR="000524F2" w:rsidRDefault="000524F2" w:rsidP="00C662E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02B" w:rsidRDefault="0026302B">
      <w:r>
        <w:separator/>
      </w:r>
    </w:p>
  </w:footnote>
  <w:footnote w:type="continuationSeparator" w:id="0">
    <w:p w:rsidR="0026302B" w:rsidRDefault="002630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4F2" w:rsidRPr="00637F81" w:rsidRDefault="000524F2" w:rsidP="00637F81">
    <w:pPr>
      <w:pStyle w:val="Header"/>
      <w:jc w:val="center"/>
      <w:rPr>
        <w:sz w:val="28"/>
        <w:szCs w:val="28"/>
      </w:rPr>
    </w:pPr>
    <w:r w:rsidRPr="00637F81">
      <w:rPr>
        <w:sz w:val="28"/>
        <w:szCs w:val="28"/>
      </w:rPr>
      <w:t>Steely Library</w:t>
    </w:r>
  </w:p>
  <w:p w:rsidR="000524F2" w:rsidRDefault="000524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53550"/>
    <w:multiLevelType w:val="hybridMultilevel"/>
    <w:tmpl w:val="1958AB5C"/>
    <w:lvl w:ilvl="0" w:tplc="DAAC7244">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8F010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04007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76D6239"/>
    <w:multiLevelType w:val="hybridMultilevel"/>
    <w:tmpl w:val="DB225C06"/>
    <w:lvl w:ilvl="0" w:tplc="FDF2DB1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131B0A"/>
    <w:multiLevelType w:val="multilevel"/>
    <w:tmpl w:val="04940DAA"/>
    <w:lvl w:ilvl="0">
      <w:start w:val="1"/>
      <w:numFmt w:val="bullet"/>
      <w:lvlText w:val=""/>
      <w:lvlJc w:val="left"/>
      <w:pPr>
        <w:tabs>
          <w:tab w:val="num" w:pos="504"/>
        </w:tabs>
        <w:ind w:left="504" w:hanging="14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EAE1488"/>
    <w:multiLevelType w:val="hybridMultilevel"/>
    <w:tmpl w:val="DEF61C00"/>
    <w:lvl w:ilvl="0" w:tplc="12F466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083A31"/>
    <w:multiLevelType w:val="hybridMultilevel"/>
    <w:tmpl w:val="2F8422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460500"/>
    <w:multiLevelType w:val="hybridMultilevel"/>
    <w:tmpl w:val="04940DAA"/>
    <w:lvl w:ilvl="0" w:tplc="6A026E10">
      <w:start w:val="1"/>
      <w:numFmt w:val="bullet"/>
      <w:lvlText w:val=""/>
      <w:lvlJc w:val="left"/>
      <w:pPr>
        <w:tabs>
          <w:tab w:val="num" w:pos="504"/>
        </w:tabs>
        <w:ind w:left="50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5C2603A"/>
    <w:multiLevelType w:val="multilevel"/>
    <w:tmpl w:val="1958AB5C"/>
    <w:lvl w:ilvl="0">
      <w:start w:val="1"/>
      <w:numFmt w:val="bullet"/>
      <w:lvlText w:val=""/>
      <w:lvlJc w:val="left"/>
      <w:pPr>
        <w:tabs>
          <w:tab w:val="num" w:pos="720"/>
        </w:tabs>
        <w:ind w:left="720" w:hanging="360"/>
      </w:pPr>
      <w:rPr>
        <w:rFonts w:ascii="Wingdings 2" w:hAnsi="Wingdings 2"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99F0BBF"/>
    <w:multiLevelType w:val="hybridMultilevel"/>
    <w:tmpl w:val="BB52C030"/>
    <w:lvl w:ilvl="0" w:tplc="50A4FD36">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E27532F"/>
    <w:multiLevelType w:val="hybridMultilevel"/>
    <w:tmpl w:val="113A323C"/>
    <w:lvl w:ilvl="0" w:tplc="0C8A5AA0">
      <w:start w:val="1"/>
      <w:numFmt w:val="bullet"/>
      <w:lvlText w:val=""/>
      <w:lvlJc w:val="left"/>
      <w:pPr>
        <w:tabs>
          <w:tab w:val="num" w:pos="144"/>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EAD53E7"/>
    <w:multiLevelType w:val="hybridMultilevel"/>
    <w:tmpl w:val="2BB4E9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0777C52"/>
    <w:multiLevelType w:val="multilevel"/>
    <w:tmpl w:val="113A323C"/>
    <w:lvl w:ilvl="0">
      <w:start w:val="1"/>
      <w:numFmt w:val="bullet"/>
      <w:lvlText w:val=""/>
      <w:lvlJc w:val="left"/>
      <w:pPr>
        <w:tabs>
          <w:tab w:val="num" w:pos="144"/>
        </w:tabs>
        <w:ind w:left="216" w:hanging="21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76E91E17"/>
    <w:multiLevelType w:val="multilevel"/>
    <w:tmpl w:val="BB52C030"/>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5"/>
  </w:num>
  <w:num w:numId="4">
    <w:abstractNumId w:val="2"/>
  </w:num>
  <w:num w:numId="5">
    <w:abstractNumId w:val="0"/>
  </w:num>
  <w:num w:numId="6">
    <w:abstractNumId w:val="8"/>
  </w:num>
  <w:num w:numId="7">
    <w:abstractNumId w:val="9"/>
  </w:num>
  <w:num w:numId="8">
    <w:abstractNumId w:val="13"/>
  </w:num>
  <w:num w:numId="9">
    <w:abstractNumId w:val="3"/>
  </w:num>
  <w:num w:numId="10">
    <w:abstractNumId w:val="12"/>
  </w:num>
  <w:num w:numId="11">
    <w:abstractNumId w:val="7"/>
  </w:num>
  <w:num w:numId="12">
    <w:abstractNumId w:val="4"/>
  </w:num>
  <w:num w:numId="13">
    <w:abstractNumId w:val="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74344D"/>
    <w:rsid w:val="00036F29"/>
    <w:rsid w:val="00040B54"/>
    <w:rsid w:val="000524F2"/>
    <w:rsid w:val="000706C6"/>
    <w:rsid w:val="00070864"/>
    <w:rsid w:val="000E1147"/>
    <w:rsid w:val="000E2854"/>
    <w:rsid w:val="000F5796"/>
    <w:rsid w:val="00196F09"/>
    <w:rsid w:val="001B2EB5"/>
    <w:rsid w:val="001E3F86"/>
    <w:rsid w:val="001F1456"/>
    <w:rsid w:val="002008DC"/>
    <w:rsid w:val="00216AB3"/>
    <w:rsid w:val="002303FA"/>
    <w:rsid w:val="00240A61"/>
    <w:rsid w:val="002606FF"/>
    <w:rsid w:val="0026302B"/>
    <w:rsid w:val="00282C03"/>
    <w:rsid w:val="002833B6"/>
    <w:rsid w:val="00315BCD"/>
    <w:rsid w:val="0036129A"/>
    <w:rsid w:val="00376ECD"/>
    <w:rsid w:val="00424B2A"/>
    <w:rsid w:val="0043615D"/>
    <w:rsid w:val="004D0340"/>
    <w:rsid w:val="004D6740"/>
    <w:rsid w:val="004E715D"/>
    <w:rsid w:val="00532F0C"/>
    <w:rsid w:val="00567991"/>
    <w:rsid w:val="00597E04"/>
    <w:rsid w:val="005A27EC"/>
    <w:rsid w:val="005B087E"/>
    <w:rsid w:val="005B4143"/>
    <w:rsid w:val="00637F81"/>
    <w:rsid w:val="0066234B"/>
    <w:rsid w:val="00697A4E"/>
    <w:rsid w:val="006B7C04"/>
    <w:rsid w:val="0070103B"/>
    <w:rsid w:val="0074344D"/>
    <w:rsid w:val="00763FD1"/>
    <w:rsid w:val="00787473"/>
    <w:rsid w:val="007907F5"/>
    <w:rsid w:val="007D4170"/>
    <w:rsid w:val="007F575E"/>
    <w:rsid w:val="00804110"/>
    <w:rsid w:val="00820929"/>
    <w:rsid w:val="008A26CA"/>
    <w:rsid w:val="008A5B64"/>
    <w:rsid w:val="0092181B"/>
    <w:rsid w:val="00980D6E"/>
    <w:rsid w:val="009B19B9"/>
    <w:rsid w:val="009D40C8"/>
    <w:rsid w:val="009D5177"/>
    <w:rsid w:val="009E2494"/>
    <w:rsid w:val="00A130C2"/>
    <w:rsid w:val="00A35B4D"/>
    <w:rsid w:val="00A43B18"/>
    <w:rsid w:val="00A53706"/>
    <w:rsid w:val="00AA379C"/>
    <w:rsid w:val="00AC1BDD"/>
    <w:rsid w:val="00AC3F89"/>
    <w:rsid w:val="00B53A96"/>
    <w:rsid w:val="00B5607F"/>
    <w:rsid w:val="00B96CCE"/>
    <w:rsid w:val="00C011DC"/>
    <w:rsid w:val="00C37402"/>
    <w:rsid w:val="00C662E8"/>
    <w:rsid w:val="00C77F43"/>
    <w:rsid w:val="00C87703"/>
    <w:rsid w:val="00CB02BB"/>
    <w:rsid w:val="00CE34C3"/>
    <w:rsid w:val="00D022C4"/>
    <w:rsid w:val="00D1615F"/>
    <w:rsid w:val="00D23D18"/>
    <w:rsid w:val="00D27DBA"/>
    <w:rsid w:val="00D546E0"/>
    <w:rsid w:val="00DB4880"/>
    <w:rsid w:val="00DC6EF0"/>
    <w:rsid w:val="00DE766E"/>
    <w:rsid w:val="00E14CDC"/>
    <w:rsid w:val="00E5147C"/>
    <w:rsid w:val="00EA6087"/>
    <w:rsid w:val="00EC66A0"/>
    <w:rsid w:val="00ED2953"/>
    <w:rsid w:val="00EF2259"/>
    <w:rsid w:val="00FF5D64"/>
    <w:rsid w:val="00FF6E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0340"/>
    <w:rPr>
      <w:rFonts w:ascii="Arial" w:hAnsi="Arial" w:cs="Arial"/>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662E8"/>
    <w:pPr>
      <w:tabs>
        <w:tab w:val="center" w:pos="4320"/>
        <w:tab w:val="right" w:pos="8640"/>
      </w:tabs>
    </w:pPr>
  </w:style>
  <w:style w:type="character" w:styleId="PageNumber">
    <w:name w:val="page number"/>
    <w:basedOn w:val="DefaultParagraphFont"/>
    <w:rsid w:val="00C662E8"/>
  </w:style>
  <w:style w:type="character" w:styleId="Hyperlink">
    <w:name w:val="Hyperlink"/>
    <w:basedOn w:val="DefaultParagraphFont"/>
    <w:rsid w:val="00C662E8"/>
    <w:rPr>
      <w:color w:val="0000FF"/>
      <w:u w:val="single"/>
    </w:rPr>
  </w:style>
  <w:style w:type="paragraph" w:customStyle="1" w:styleId="Default">
    <w:name w:val="Default"/>
    <w:rsid w:val="00B53A96"/>
    <w:pPr>
      <w:autoSpaceDE w:val="0"/>
      <w:autoSpaceDN w:val="0"/>
      <w:adjustRightInd w:val="0"/>
    </w:pPr>
    <w:rPr>
      <w:color w:val="000000"/>
      <w:sz w:val="24"/>
      <w:szCs w:val="24"/>
    </w:rPr>
  </w:style>
  <w:style w:type="paragraph" w:styleId="Header">
    <w:name w:val="header"/>
    <w:basedOn w:val="Normal"/>
    <w:link w:val="HeaderChar"/>
    <w:uiPriority w:val="99"/>
    <w:rsid w:val="00637F81"/>
    <w:pPr>
      <w:tabs>
        <w:tab w:val="center" w:pos="4680"/>
        <w:tab w:val="right" w:pos="9360"/>
      </w:tabs>
    </w:pPr>
  </w:style>
  <w:style w:type="character" w:customStyle="1" w:styleId="HeaderChar">
    <w:name w:val="Header Char"/>
    <w:basedOn w:val="DefaultParagraphFont"/>
    <w:link w:val="Header"/>
    <w:uiPriority w:val="99"/>
    <w:rsid w:val="00637F81"/>
    <w:rPr>
      <w:rFonts w:ascii="Arial" w:hAnsi="Arial" w:cs="Arial"/>
      <w:sz w:val="24"/>
      <w:szCs w:val="24"/>
      <w:lang w:eastAsia="zh-CN"/>
    </w:rPr>
  </w:style>
  <w:style w:type="paragraph" w:styleId="BalloonText">
    <w:name w:val="Balloon Text"/>
    <w:basedOn w:val="Normal"/>
    <w:link w:val="BalloonTextChar"/>
    <w:rsid w:val="00637F81"/>
    <w:rPr>
      <w:rFonts w:ascii="Tahoma" w:hAnsi="Tahoma" w:cs="Tahoma"/>
      <w:sz w:val="16"/>
      <w:szCs w:val="16"/>
    </w:rPr>
  </w:style>
  <w:style w:type="character" w:customStyle="1" w:styleId="BalloonTextChar">
    <w:name w:val="Balloon Text Char"/>
    <w:basedOn w:val="DefaultParagraphFont"/>
    <w:link w:val="BalloonText"/>
    <w:rsid w:val="00637F81"/>
    <w:rPr>
      <w:rFonts w:ascii="Tahoma" w:hAnsi="Tahoma" w:cs="Tahoma"/>
      <w:sz w:val="16"/>
      <w:szCs w:val="16"/>
      <w:lang w:eastAsia="zh-CN"/>
    </w:rPr>
  </w:style>
  <w:style w:type="character" w:styleId="CommentReference">
    <w:name w:val="annotation reference"/>
    <w:basedOn w:val="DefaultParagraphFont"/>
    <w:rsid w:val="000524F2"/>
    <w:rPr>
      <w:sz w:val="16"/>
      <w:szCs w:val="16"/>
    </w:rPr>
  </w:style>
  <w:style w:type="paragraph" w:styleId="CommentText">
    <w:name w:val="annotation text"/>
    <w:basedOn w:val="Normal"/>
    <w:link w:val="CommentTextChar"/>
    <w:rsid w:val="000524F2"/>
    <w:rPr>
      <w:sz w:val="20"/>
      <w:szCs w:val="20"/>
    </w:rPr>
  </w:style>
  <w:style w:type="character" w:customStyle="1" w:styleId="CommentTextChar">
    <w:name w:val="Comment Text Char"/>
    <w:basedOn w:val="DefaultParagraphFont"/>
    <w:link w:val="CommentText"/>
    <w:rsid w:val="000524F2"/>
    <w:rPr>
      <w:rFonts w:ascii="Arial" w:hAnsi="Arial" w:cs="Arial"/>
      <w:lang w:eastAsia="zh-CN"/>
    </w:rPr>
  </w:style>
  <w:style w:type="paragraph" w:styleId="CommentSubject">
    <w:name w:val="annotation subject"/>
    <w:basedOn w:val="CommentText"/>
    <w:next w:val="CommentText"/>
    <w:link w:val="CommentSubjectChar"/>
    <w:rsid w:val="000524F2"/>
    <w:rPr>
      <w:b/>
      <w:bCs/>
    </w:rPr>
  </w:style>
  <w:style w:type="character" w:customStyle="1" w:styleId="CommentSubjectChar">
    <w:name w:val="Comment Subject Char"/>
    <w:basedOn w:val="CommentTextChar"/>
    <w:link w:val="CommentSubject"/>
    <w:rsid w:val="000524F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dla.ky.gov/recmanagement/schedules/kyuniversitymodel.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t.nku.edu/itsecurity/docs/emailterminationpolicy.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43D4B6-7040-4929-9903-4D1335D58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529</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Employee Exiting Procedures</vt:lpstr>
    </vt:vector>
  </TitlesOfParts>
  <Company>NKU</Company>
  <LinksUpToDate>false</LinksUpToDate>
  <CharactersWithSpaces>4001</CharactersWithSpaces>
  <SharedDoc>false</SharedDoc>
  <HLinks>
    <vt:vector size="12" baseType="variant">
      <vt:variant>
        <vt:i4>5898266</vt:i4>
      </vt:variant>
      <vt:variant>
        <vt:i4>3</vt:i4>
      </vt:variant>
      <vt:variant>
        <vt:i4>0</vt:i4>
      </vt:variant>
      <vt:variant>
        <vt:i4>5</vt:i4>
      </vt:variant>
      <vt:variant>
        <vt:lpwstr>http://it.nku.edu/itsecurity/docs/emailterminationpolicy.pdf</vt:lpwstr>
      </vt:variant>
      <vt:variant>
        <vt:lpwstr/>
      </vt:variant>
      <vt:variant>
        <vt:i4>589831</vt:i4>
      </vt:variant>
      <vt:variant>
        <vt:i4>0</vt:i4>
      </vt:variant>
      <vt:variant>
        <vt:i4>0</vt:i4>
      </vt:variant>
      <vt:variant>
        <vt:i4>5</vt:i4>
      </vt:variant>
      <vt:variant>
        <vt:lpwstr>http://www.kdla.ky.gov/recmanagement/schedules/kyuniversitymodel.pdf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Exiting Procedures</dc:title>
  <dc:subject/>
  <dc:creator>cooperv2</dc:creator>
  <cp:keywords/>
  <dc:description/>
  <cp:lastModifiedBy>OIT</cp:lastModifiedBy>
  <cp:revision>6</cp:revision>
  <cp:lastPrinted>2009-02-17T15:19:00Z</cp:lastPrinted>
  <dcterms:created xsi:type="dcterms:W3CDTF">2012-02-07T16:59:00Z</dcterms:created>
  <dcterms:modified xsi:type="dcterms:W3CDTF">2012-08-17T17:47:00Z</dcterms:modified>
</cp:coreProperties>
</file>