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AA" w:rsidRPr="00670DF0" w:rsidRDefault="007136AA" w:rsidP="00AF15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right="230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685F19">
        <w:rPr>
          <w:rFonts w:ascii="Times New Roman" w:eastAsiaTheme="minorEastAsia" w:hAnsi="Times New Roman" w:cs="Times New Roman"/>
          <w:bCs/>
          <w:sz w:val="24"/>
          <w:szCs w:val="24"/>
        </w:rPr>
        <w:t>Date of Request</w:t>
      </w:r>
      <w:r w:rsidR="00670DF0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="00670DF0" w:rsidRP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</w:p>
    <w:p w:rsidR="007136AA" w:rsidRPr="00670DF0" w:rsidRDefault="007136AA" w:rsidP="00AF15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right="230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685F19">
        <w:rPr>
          <w:rFonts w:ascii="Times New Roman" w:eastAsiaTheme="minorEastAsia" w:hAnsi="Times New Roman" w:cs="Times New Roman"/>
          <w:bCs/>
          <w:sz w:val="24"/>
          <w:szCs w:val="24"/>
        </w:rPr>
        <w:t>Department/Unit</w:t>
      </w:r>
      <w:r w:rsidR="00670DF0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="00670DF0" w:rsidRP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P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</w:t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</w:p>
    <w:p w:rsidR="007136AA" w:rsidRPr="00685F19" w:rsidRDefault="007136AA" w:rsidP="00AF15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right="23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85F19">
        <w:rPr>
          <w:rFonts w:ascii="Times New Roman" w:eastAsiaTheme="minorEastAsia" w:hAnsi="Times New Roman" w:cs="Times New Roman"/>
          <w:bCs/>
          <w:sz w:val="24"/>
          <w:szCs w:val="24"/>
        </w:rPr>
        <w:t>College/Division</w:t>
      </w:r>
      <w:r w:rsidRP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</w:t>
      </w:r>
      <w:r w:rsidR="00670DF0" w:rsidRP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</w:p>
    <w:p w:rsidR="00590FF3" w:rsidRPr="00670DF0" w:rsidRDefault="007136AA" w:rsidP="00AF15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right="230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685F19">
        <w:rPr>
          <w:rFonts w:ascii="Times New Roman" w:eastAsiaTheme="minorEastAsia" w:hAnsi="Times New Roman" w:cs="Times New Roman"/>
          <w:bCs/>
          <w:sz w:val="24"/>
          <w:szCs w:val="24"/>
        </w:rPr>
        <w:t>Anticipated date of implementation of change</w:t>
      </w:r>
      <w:r w:rsidR="00670DF0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="00670DF0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  <w:r w:rsidR="002C0C99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ab/>
      </w:r>
    </w:p>
    <w:p w:rsidR="007136AA" w:rsidRPr="00590FF3" w:rsidRDefault="007136AA" w:rsidP="00AF15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right="230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590FF3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Please check the type of change being initiated </w:t>
      </w:r>
      <w:r w:rsidR="007F5DDE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br/>
      </w:r>
    </w:p>
    <w:p w:rsidR="007136AA" w:rsidRDefault="007136AA" w:rsidP="007F5DDE">
      <w:pPr>
        <w:keepNext/>
        <w:widowControl w:val="0"/>
        <w:kinsoku w:val="0"/>
        <w:overflowPunct w:val="0"/>
        <w:autoSpaceDE w:val="0"/>
        <w:autoSpaceDN w:val="0"/>
        <w:adjustRightInd w:val="0"/>
        <w:spacing w:before="77" w:after="60" w:line="240" w:lineRule="auto"/>
        <w:ind w:left="160"/>
        <w:jc w:val="center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bookmarkStart w:id="0" w:name="_Toc485971394"/>
      <w:r w:rsidRPr="00685F19">
        <w:rPr>
          <w:rFonts w:ascii="Arial" w:eastAsiaTheme="majorEastAsia" w:hAnsi="Arial" w:cs="Arial"/>
          <w:b/>
          <w:bCs/>
          <w:sz w:val="24"/>
          <w:szCs w:val="24"/>
        </w:rPr>
        <w:t>Reporting the Various Types of Substantive Change</w:t>
      </w:r>
      <w:bookmarkEnd w:id="0"/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5"/>
        <w:gridCol w:w="7468"/>
        <w:gridCol w:w="3591"/>
        <w:gridCol w:w="3171"/>
      </w:tblGrid>
      <w:tr w:rsidR="00652465" w:rsidRPr="00652465" w:rsidTr="00652465">
        <w:trPr>
          <w:trHeight w:val="485"/>
          <w:tblHeader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7468" w:type="dxa"/>
          </w:tcPr>
          <w:p w:rsidR="00652465" w:rsidRPr="00652465" w:rsidRDefault="00652465" w:rsidP="007F5DDE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Types of Change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Documentation and Time Frame </w:t>
            </w: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br/>
              <w:t>for Contacting SACSCOC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Due Dates </w:t>
            </w:r>
          </w:p>
        </w:tc>
      </w:tr>
      <w:tr w:rsidR="00652465" w:rsidRPr="00652465" w:rsidTr="00652465">
        <w:trPr>
          <w:trHeight w:val="48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coursework or programs at a different level than currently approved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1; 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No; 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2C0C99" w:rsidP="006524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sz w:val="20"/>
                <w:szCs w:val="20"/>
              </w:rPr>
            </w:pPr>
            <w:hyperlink r:id="rId8" w:history="1">
              <w:r w:rsidR="00652465"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Application for Level Change</w:t>
              </w:r>
            </w:hyperlink>
            <w:r w:rsidR="00652465" w:rsidRPr="00652465">
              <w:rPr>
                <w:rFonts w:eastAsiaTheme="minorEastAsia" w:cs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March 15 (for June review) September 1 (for December review)</w:t>
            </w:r>
          </w:p>
        </w:tc>
      </w:tr>
      <w:tr w:rsidR="00652465" w:rsidRPr="00652465" w:rsidTr="00652465">
        <w:trPr>
          <w:trHeight w:val="86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off-campus sites where student can obtain 50% or more credits toward a program (including but not limited to Early College High School, dual enrollment programs offered at a high school, and certificate programs that are not at employer’s request and not on short notice)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2C0C99" w:rsidP="00652465">
            <w:pPr>
              <w:ind w:right="72"/>
              <w:rPr>
                <w:rFonts w:cstheme="minorHAnsi"/>
                <w:color w:val="0000FF"/>
                <w:sz w:val="20"/>
                <w:szCs w:val="20"/>
              </w:rPr>
            </w:pPr>
            <w:hyperlink w:anchor="bookmark0" w:history="1">
              <w:r w:rsidR="00652465"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="00652465" w:rsidRPr="0065246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  <w:hyperlink w:anchor="bookmark0" w:history="1">
              <w:r w:rsidR="00652465"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="00652465" w:rsidRPr="0065246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44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Expanding at current degree level </w:t>
            </w:r>
            <w:r w:rsidRPr="00652465">
              <w:rPr>
                <w:rFonts w:eastAsiaTheme="minorEastAsia" w:cstheme="minorHAnsi"/>
                <w:i/>
                <w:iCs/>
                <w:sz w:val="20"/>
                <w:szCs w:val="20"/>
              </w:rPr>
              <w:t>(significant departure from current programs).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652465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62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Expanding program offerings at previously approved off- campus sites by adding programs that ARE significantly different from current programs at the site AND at the institution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652465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44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degree completion programs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4C7D7F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4C7D7F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152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a branch campus (See definition of “branch campus” on p. 3 of this document.</w:t>
            </w: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4C7D7F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4C7D7F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422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distance learning by offering 50% or more of the first program for the first time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4C7D7F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4C7D7F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48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Relocating a main or branch campus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4C7D7F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Prospectus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(See Appendix B of this document)</w:t>
              </w:r>
            </w:hyperlink>
            <w:r w:rsidRPr="00652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4C7D7F" w:rsidP="007F5DDE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692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Entering into a contract with an entity not certified to participate in USDOE Title IV programs if the entity provides 25% or more of an educational program offered by the SACSCOC accredited institution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Prior Approval Required: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3591" w:type="dxa"/>
          </w:tcPr>
          <w:p w:rsidR="00652465" w:rsidRPr="00652465" w:rsidRDefault="00652465" w:rsidP="004C7D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Cover Sheet </w:t>
            </w:r>
            <w:hyperlink w:anchor="bookmark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Prospectus</w:t>
              </w:r>
            </w:hyperlink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(See Appendix B of this document)</w:t>
              </w:r>
            </w:hyperlink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4C7D7F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January 1 for 7/1-12/31 implementation July 1 for 1/1-6/30 implementation</w:t>
            </w:r>
          </w:p>
        </w:tc>
      </w:tr>
      <w:tr w:rsidR="00652465" w:rsidRPr="00652465" w:rsidTr="00652465">
        <w:trPr>
          <w:trHeight w:val="84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dual or joint degrees involving program expansion (significant departure) or initiating a new site where student can obtain 50% or more credits toward a program</w:t>
            </w:r>
          </w:p>
          <w:p w:rsidR="00652465" w:rsidRPr="00652465" w:rsidRDefault="00652465" w:rsidP="004C7D7F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See SACSCOC Policy “</w:t>
            </w:r>
            <w:r w:rsidR="004C7D7F" w:rsidRPr="00EB4D28">
              <w:rPr>
                <w:rFonts w:ascii="Arial" w:eastAsiaTheme="minorEastAsia" w:hAnsi="Arial" w:cs="Arial"/>
                <w:sz w:val="18"/>
                <w:szCs w:val="18"/>
              </w:rPr>
              <w:t>“</w:t>
            </w:r>
            <w:hyperlink r:id="rId9" w:history="1">
              <w:r w:rsidR="004C7D7F"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Agreements</w:t>
              </w:r>
            </w:hyperlink>
            <w:r w:rsidR="004C7D7F"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0" w:history="1">
              <w:r w:rsidR="004C7D7F"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Involving Joint</w:t>
              </w:r>
            </w:hyperlink>
            <w:r w:rsidR="004C7D7F"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1" w:history="1">
              <w:r w:rsidR="004C7D7F"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and Dual</w:t>
              </w:r>
            </w:hyperlink>
            <w:r w:rsidR="004C7D7F"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2" w:history="1">
              <w:r w:rsidR="004C7D7F"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Academic</w:t>
              </w:r>
            </w:hyperlink>
            <w:r w:rsidR="004C7D7F"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3" w:history="1">
              <w:r w:rsidR="004C7D7F"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Awards</w:t>
              </w:r>
            </w:hyperlink>
            <w:r w:rsidR="004C7D7F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</w:rPr>
              <w:t xml:space="preserve"> .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Cover Sheet  </w:t>
            </w:r>
            <w:hyperlink w:anchor="bookmark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Prospectus</w:t>
              </w:r>
            </w:hyperlink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hyperlink w:anchor="bookmark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(See Appendix B of this document)</w:t>
              </w:r>
            </w:hyperlink>
          </w:p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652465" w:rsidRPr="00652465" w:rsidRDefault="004C7D7F" w:rsidP="004C7D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Due dates: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January 1 for 7/1-12/31 implementation. July 1 for 1/1-6/30 implementation. See Policy</w:t>
            </w:r>
          </w:p>
        </w:tc>
      </w:tr>
      <w:tr w:rsidR="00B50CD8" w:rsidRPr="00652465" w:rsidTr="00F55187">
        <w:trPr>
          <w:trHeight w:val="1221"/>
        </w:trPr>
        <w:tc>
          <w:tcPr>
            <w:tcW w:w="345" w:type="dxa"/>
          </w:tcPr>
          <w:p w:rsidR="00B50CD8" w:rsidRPr="00652465" w:rsidRDefault="00B50CD8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B50CD8" w:rsidRPr="00652465" w:rsidRDefault="00B50CD8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dual or joint degree with at least one institution </w:t>
            </w:r>
            <w:r w:rsidRPr="00652465">
              <w:rPr>
                <w:rFonts w:eastAsiaTheme="minorEastAsia" w:cstheme="minorHAnsi"/>
                <w:sz w:val="20"/>
                <w:szCs w:val="20"/>
                <w:u w:val="single" w:color="000000"/>
              </w:rPr>
              <w:t>not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accredited by SACSCOC</w:t>
            </w:r>
          </w:p>
          <w:p w:rsidR="00B50CD8" w:rsidRPr="00652465" w:rsidRDefault="00B50CD8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See SACSCOC P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olicy </w:t>
            </w:r>
            <w:hyperlink r:id="rId14" w:history="1">
              <w:r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Agreements</w:t>
              </w:r>
            </w:hyperlink>
            <w:r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5" w:history="1">
              <w:r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Involving Joint</w:t>
              </w:r>
            </w:hyperlink>
            <w:r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6" w:history="1">
              <w:r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and Dual</w:t>
              </w:r>
            </w:hyperlink>
            <w:r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7" w:history="1">
              <w:r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Academic</w:t>
              </w:r>
            </w:hyperlink>
            <w:r w:rsidRPr="00EB4D28">
              <w:rPr>
                <w:rFonts w:ascii="Arial" w:eastAsiaTheme="minorEastAsia" w:hAnsi="Arial" w:cs="Arial"/>
                <w:color w:val="0000FF"/>
                <w:sz w:val="18"/>
                <w:szCs w:val="18"/>
              </w:rPr>
              <w:t xml:space="preserve"> </w:t>
            </w:r>
            <w:hyperlink r:id="rId18" w:history="1">
              <w:r w:rsidRPr="00EB4D28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</w:rPr>
                <w:t>Awards</w:t>
              </w:r>
            </w:hyperlink>
          </w:p>
          <w:p w:rsidR="00B50CD8" w:rsidRPr="00652465" w:rsidRDefault="00B50CD8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At least 6 months prior to implementation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B50CD8" w:rsidRPr="00652465" w:rsidRDefault="00B50CD8" w:rsidP="00B50CD8">
            <w:pPr>
              <w:ind w:right="72"/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Acceptance of notification, copy of signed agreement, contact information for each institution, and additional details on non-SACSCOC institution(s). </w:t>
            </w:r>
          </w:p>
        </w:tc>
        <w:tc>
          <w:tcPr>
            <w:tcW w:w="3171" w:type="dxa"/>
          </w:tcPr>
          <w:p w:rsidR="00B50CD8" w:rsidRPr="00652465" w:rsidRDefault="00B50CD8" w:rsidP="007F5DDE">
            <w:pPr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See Policy.</w:t>
            </w:r>
          </w:p>
        </w:tc>
      </w:tr>
      <w:tr w:rsidR="00652465" w:rsidRPr="00652465" w:rsidTr="00652465">
        <w:trPr>
          <w:trHeight w:val="66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a direct assessment competency-based program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See SACSCOC Policy “Direct Assessment Competency- Based Educational Programs”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– Screening Form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Prior Approval Required: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Submit “Screening Form” with letter of notification. If Prospectus is required,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Due dates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March 15 (for June review) September 1 (for December review</w:t>
            </w:r>
          </w:p>
        </w:tc>
      </w:tr>
      <w:tr w:rsidR="00652465" w:rsidRPr="00652465" w:rsidTr="00652465">
        <w:trPr>
          <w:trHeight w:val="1178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a merger/consolidation with another institution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See SACSCOC Policy: “Mergers, Consolidations, Change of Ownership, Acquisitions, and Change of Governance, Control, Form, or Legal Status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Yes: December 15 (for June review); June 1 (for December Review)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Cover Sheet Institutional Summary Form Prospectus</w:t>
            </w:r>
          </w:p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(See Appendix in SACSCOC Policy: </w:t>
            </w:r>
            <w:hyperlink r:id="rId19" w:history="1">
              <w:r w:rsidRPr="00652465">
                <w:rPr>
                  <w:rFonts w:eastAsiaTheme="minorEastAsia" w:cstheme="minorHAnsi"/>
                  <w:sz w:val="20"/>
                  <w:szCs w:val="20"/>
                </w:rPr>
                <w:t>“</w:t>
              </w:r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Mergers, Consolidations, Change of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Ownership, Acquisitions, and Change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1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of Governance, Control, Form, or Legal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2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Status</w:t>
              </w:r>
            </w:hyperlink>
            <w:r w:rsidRPr="00652465">
              <w:rPr>
                <w:rFonts w:eastAsiaTheme="minorEastAsia" w:cstheme="minorHAnsi"/>
                <w:color w:val="000000"/>
                <w:sz w:val="20"/>
                <w:szCs w:val="20"/>
              </w:rPr>
              <w:t>“)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Due dates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</w:t>
            </w:r>
            <w:r w:rsidRPr="00652465">
              <w:rPr>
                <w:rFonts w:eastAsiaTheme="minorEastAsia" w:cstheme="minorHAnsi"/>
                <w:color w:val="000000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March 15 (for June review); September 1 (for December</w:t>
            </w:r>
            <w:r w:rsidRPr="00652465">
              <w:rPr>
                <w:rFonts w:eastAsiaTheme="minorEastAsia" w:cstheme="minorHAnsi"/>
                <w:spacing w:val="-16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review)</w:t>
            </w:r>
          </w:p>
        </w:tc>
      </w:tr>
      <w:tr w:rsidR="00652465" w:rsidRPr="00652465" w:rsidTr="00652465">
        <w:trPr>
          <w:trHeight w:val="111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Changing governance, ownership, control, or legal status of an institution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See SACSCOC Policy: “Mergers, Consolidations, Change of Ownership, Acquisitions, and Change of Governance, Control, Form, or Legal Status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Yes: December 15 (for June review); June 1 (for December Review)</w:t>
            </w:r>
          </w:p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Institutional Summary Form Prospectus (See Appendix in SACSCOC Policy: </w:t>
            </w:r>
            <w:hyperlink r:id="rId23" w:history="1">
              <w:r w:rsidRPr="00652465">
                <w:rPr>
                  <w:rFonts w:eastAsiaTheme="minorEastAsia" w:cstheme="minorHAnsi"/>
                  <w:sz w:val="20"/>
                  <w:szCs w:val="20"/>
                </w:rPr>
                <w:t>“</w:t>
              </w:r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Mergers, Consolidations, Change of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4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Ownership, Acquisitions, and Change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5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of Governance, Control, Form, or Legal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6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Status</w:t>
              </w:r>
            </w:hyperlink>
            <w:r w:rsidRPr="00652465">
              <w:rPr>
                <w:rFonts w:eastAsiaTheme="minorEastAsia" w:cstheme="minorHAnsi"/>
                <w:color w:val="000000"/>
                <w:sz w:val="20"/>
                <w:szCs w:val="20"/>
              </w:rPr>
              <w:t>“)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Due dates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March 15 (for June review); September 1 (for December</w:t>
            </w:r>
            <w:r w:rsidRPr="00652465">
              <w:rPr>
                <w:rFonts w:eastAsiaTheme="minorEastAsia" w:cstheme="minorHAnsi"/>
                <w:spacing w:val="-16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review)</w:t>
            </w:r>
          </w:p>
        </w:tc>
      </w:tr>
      <w:tr w:rsidR="00652465" w:rsidRPr="00652465" w:rsidTr="00652465">
        <w:trPr>
          <w:trHeight w:val="98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Acquiring any program or site from another institution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See SACSCOC Policy: “Mergers, Consolidations, Change of Ownership, Acquisitions, and Change of Governance, Control, Form, or Legal Status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Yes: December 15 (for June review); June 1 (for December Review)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Institutional Summary Form Prospectus (See Appendix in SACSCOC Policy: </w:t>
            </w:r>
            <w:hyperlink r:id="rId27" w:history="1">
              <w:r w:rsidRPr="00652465">
                <w:rPr>
                  <w:rFonts w:eastAsiaTheme="minorEastAsia" w:cstheme="minorHAnsi"/>
                  <w:sz w:val="20"/>
                  <w:szCs w:val="20"/>
                </w:rPr>
                <w:t>“</w:t>
              </w:r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Mergers, Consolidations, Change of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8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Ownership, Acquisitions, and Change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29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of Governance, Control, Form, or Legal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30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Status</w:t>
              </w:r>
            </w:hyperlink>
            <w:r w:rsidRPr="00652465">
              <w:rPr>
                <w:rFonts w:eastAsiaTheme="minorEastAsia" w:cstheme="minorHAnsi"/>
                <w:color w:val="000000"/>
                <w:sz w:val="20"/>
                <w:szCs w:val="20"/>
              </w:rPr>
              <w:t>“)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Due dates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March 15 (for June review); September 1 (for December</w:t>
            </w:r>
            <w:r w:rsidRPr="00652465">
              <w:rPr>
                <w:rFonts w:eastAsiaTheme="minorEastAsia" w:cstheme="minorHAnsi"/>
                <w:spacing w:val="-16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review)</w:t>
            </w:r>
          </w:p>
        </w:tc>
      </w:tr>
      <w:tr w:rsidR="00652465" w:rsidRPr="00652465" w:rsidTr="00652465">
        <w:trPr>
          <w:trHeight w:val="102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Adding a permanent location at a site where the institution is conducting a teach-out for students from another institution that is closing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See SACSCOC Policy: “Mergers, Consolidations, Change of Ownership, Acquisitions, and Change of Governance, Control, Form, or Legal Status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Yes: December 15 (for June review); June 1 (for December Review)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Institutional Summary Form Prospectus (See Appendix in SACSCOC Policy: </w:t>
            </w:r>
            <w:hyperlink r:id="rId31" w:history="1">
              <w:r w:rsidRPr="00652465">
                <w:rPr>
                  <w:rFonts w:eastAsiaTheme="minorEastAsia" w:cstheme="minorHAnsi"/>
                  <w:sz w:val="20"/>
                  <w:szCs w:val="20"/>
                </w:rPr>
                <w:t>“</w:t>
              </w:r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Mergers, Consolidations, Change of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32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Ownership, Acquisitions, and Change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33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of Governance, Control, Form, or Legal</w:t>
              </w:r>
            </w:hyperlink>
            <w:r w:rsidRPr="00652465">
              <w:rPr>
                <w:rFonts w:eastAsiaTheme="minorEastAsia" w:cstheme="minorHAnsi"/>
                <w:color w:val="0000FF"/>
                <w:sz w:val="20"/>
                <w:szCs w:val="20"/>
              </w:rPr>
              <w:t xml:space="preserve"> </w:t>
            </w:r>
            <w:hyperlink r:id="rId34" w:history="1">
              <w:r w:rsidRPr="00652465">
                <w:rPr>
                  <w:rFonts w:eastAsiaTheme="minorEastAsia" w:cstheme="minorHAnsi"/>
                  <w:color w:val="0000FF"/>
                  <w:sz w:val="20"/>
                  <w:szCs w:val="20"/>
                  <w:u w:val="single"/>
                </w:rPr>
                <w:t>Status</w:t>
              </w:r>
            </w:hyperlink>
            <w:r w:rsidRPr="00652465">
              <w:rPr>
                <w:rFonts w:eastAsiaTheme="minorEastAsia" w:cstheme="minorHAnsi"/>
                <w:color w:val="000000"/>
                <w:sz w:val="20"/>
                <w:szCs w:val="20"/>
              </w:rPr>
              <w:t>“)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bCs/>
                <w:sz w:val="20"/>
                <w:szCs w:val="20"/>
              </w:rPr>
              <w:t>Due dates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: March 15 (for June review); September 1 (for December</w:t>
            </w:r>
            <w:r w:rsidRPr="00652465">
              <w:rPr>
                <w:rFonts w:eastAsiaTheme="minorEastAsia" w:cstheme="minorHAnsi"/>
                <w:spacing w:val="-16"/>
                <w:sz w:val="20"/>
                <w:szCs w:val="20"/>
              </w:rPr>
              <w:t xml:space="preserve">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review)</w:t>
            </w:r>
          </w:p>
        </w:tc>
      </w:tr>
      <w:tr w:rsidR="00652465" w:rsidRPr="00652465" w:rsidTr="00652465">
        <w:trPr>
          <w:trHeight w:val="50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a certificate program at a new off- campus site at employer’s request and on short notice (previously approved program)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Cover Sheet Modified prospectus</w:t>
            </w:r>
          </w:p>
          <w:p w:rsidR="00652465" w:rsidRPr="00652465" w:rsidRDefault="00652465" w:rsidP="007F5DDE">
            <w:pP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Contact Commission Staff.</w:t>
            </w:r>
          </w:p>
        </w:tc>
      </w:tr>
      <w:tr w:rsidR="00652465" w:rsidRPr="00652465" w:rsidTr="00652465">
        <w:trPr>
          <w:trHeight w:val="50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a certificate program that is a significant departure from previously approved programs at employer’s request and on short notice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Cover Sheet Modified prospectus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Contact Commission Staff.</w:t>
            </w:r>
          </w:p>
        </w:tc>
      </w:tr>
      <w:tr w:rsidR="00652465" w:rsidRPr="00652465" w:rsidTr="00652465">
        <w:trPr>
          <w:trHeight w:val="41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Adding a site under a U.S. military contract for a previously approved program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Prior Approval Required: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 w:firstLine="1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Cover Sheet Modified prospectus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 w:firstLine="1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Contact Commission Staff.</w:t>
            </w:r>
          </w:p>
        </w:tc>
      </w:tr>
      <w:tr w:rsidR="00652465" w:rsidRPr="00652465" w:rsidTr="00652465">
        <w:trPr>
          <w:trHeight w:val="377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Altering significantly the length of a program 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 w:firstLine="1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Cover Sheet Modified prospectus</w:t>
            </w:r>
          </w:p>
          <w:p w:rsidR="00652465" w:rsidRPr="00652465" w:rsidRDefault="00652465" w:rsidP="007F5DDE">
            <w:pPr>
              <w:ind w:right="72" w:firstLine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 w:firstLine="1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Contact Commission Staff.</w:t>
            </w:r>
          </w:p>
        </w:tc>
      </w:tr>
      <w:tr w:rsidR="00652465" w:rsidRPr="00652465" w:rsidTr="00652465">
        <w:trPr>
          <w:trHeight w:val="377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Altering significantly the educational mission of the institution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B50C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Cover Sheet Modified prospectus 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Contact Commission Staff.</w:t>
            </w:r>
          </w:p>
        </w:tc>
      </w:tr>
      <w:tr w:rsidR="00652465" w:rsidRPr="00652465" w:rsidTr="00652465">
        <w:trPr>
          <w:trHeight w:val="48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Changing from clock hours to credit hours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1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Justify reasons for change, indicate calculation of equivalency, and other pertinent information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503"/>
        </w:trPr>
        <w:tc>
          <w:tcPr>
            <w:tcW w:w="345" w:type="dxa"/>
            <w:tcBorders>
              <w:left w:val="single" w:sz="4" w:space="0" w:color="auto"/>
            </w:tcBorders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  <w:tcBorders>
              <w:left w:val="single" w:sz="4" w:space="0" w:color="auto"/>
            </w:tcBorders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Moving an off-campus instructional site (serving the same geographic area)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2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Prior Approval Required: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591" w:type="dxa"/>
          </w:tcPr>
          <w:p w:rsidR="00652465" w:rsidRPr="00652465" w:rsidRDefault="00865846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W</w:t>
            </w:r>
            <w:r w:rsidR="00652465" w:rsidRPr="00652465">
              <w:rPr>
                <w:rFonts w:eastAsiaTheme="minorEastAsia" w:cstheme="minorHAnsi"/>
                <w:sz w:val="20"/>
                <w:szCs w:val="20"/>
              </w:rPr>
              <w:t>ith old address, new address, and implementation date</w:t>
            </w:r>
          </w:p>
        </w:tc>
        <w:tc>
          <w:tcPr>
            <w:tcW w:w="3171" w:type="dxa"/>
          </w:tcPr>
          <w:p w:rsidR="00652465" w:rsidRPr="00652465" w:rsidRDefault="00B50CD8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652465">
        <w:trPr>
          <w:trHeight w:val="68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dual or joint degrees with other SACSCOC accredited institution(s)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See SACSCOC Policy “Agreements Involving Joint and Dual Academic Awards”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At least 6 months prior to implementation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B94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Acceptance of notification, copy of signed agreement and contact information for each institution. </w:t>
            </w:r>
          </w:p>
        </w:tc>
        <w:tc>
          <w:tcPr>
            <w:tcW w:w="317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See Policy.</w:t>
            </w:r>
          </w:p>
        </w:tc>
      </w:tr>
      <w:tr w:rsidR="00652465" w:rsidRPr="00652465" w:rsidTr="00652465">
        <w:trPr>
          <w:trHeight w:val="39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programs or courses offered through contractual agreement or consortium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2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59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</w:t>
            </w:r>
            <w:r w:rsidR="00652465" w:rsidRPr="00652465">
              <w:rPr>
                <w:rFonts w:eastAsiaTheme="minorEastAsia" w:cstheme="minorHAnsi"/>
                <w:sz w:val="20"/>
                <w:szCs w:val="20"/>
              </w:rPr>
              <w:t>opy of signed agreement</w:t>
            </w:r>
          </w:p>
        </w:tc>
        <w:tc>
          <w:tcPr>
            <w:tcW w:w="317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652465">
        <w:trPr>
          <w:trHeight w:val="68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Entering into a contract with an entity not certified to participate in USDOE Title IV programs if the entity provides less than 25% of an educational program offered by the SACSCOC accredited institution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2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</w:t>
            </w:r>
            <w:r w:rsidR="00652465" w:rsidRPr="00652465">
              <w:rPr>
                <w:rFonts w:eastAsiaTheme="minorEastAsia" w:cstheme="minorHAnsi"/>
                <w:sz w:val="20"/>
                <w:szCs w:val="20"/>
              </w:rPr>
              <w:t>opy of signed agreement</w:t>
            </w:r>
          </w:p>
        </w:tc>
        <w:tc>
          <w:tcPr>
            <w:tcW w:w="317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652465">
        <w:trPr>
          <w:trHeight w:val="845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off-campus sites where student can obtain 25- 49% of credits toward a program (including but not limited to Early College High School, dual enrollment programs offered at a high school, and certificate programs that are not at employer’s request and not on short notice)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2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Including street address and implementation date</w:t>
            </w:r>
          </w:p>
        </w:tc>
        <w:tc>
          <w:tcPr>
            <w:tcW w:w="317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652465">
        <w:trPr>
          <w:trHeight w:val="26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distance learning by offering 25-49 of the first program for the first time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2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Including street address and implementation date</w:t>
            </w:r>
          </w:p>
        </w:tc>
        <w:tc>
          <w:tcPr>
            <w:tcW w:w="3171" w:type="dxa"/>
          </w:tcPr>
          <w:p w:rsidR="00652465" w:rsidRPr="00652465" w:rsidRDefault="00B943BB" w:rsidP="007F5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2C0C99">
        <w:trPr>
          <w:trHeight w:val="440"/>
        </w:trPr>
        <w:tc>
          <w:tcPr>
            <w:tcW w:w="345" w:type="dxa"/>
            <w:shd w:val="clear" w:color="auto" w:fill="auto"/>
          </w:tcPr>
          <w:p w:rsid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  <w:p w:rsidR="00670DF0" w:rsidRPr="002C0C99" w:rsidRDefault="00670DF0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  <w:shd w:val="clear" w:color="auto" w:fill="auto"/>
          </w:tcPr>
          <w:p w:rsidR="00652465" w:rsidRPr="002C0C99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2C0C99">
              <w:rPr>
                <w:rFonts w:eastAsiaTheme="minorEastAsia" w:cstheme="minorHAnsi"/>
                <w:sz w:val="20"/>
                <w:szCs w:val="20"/>
              </w:rPr>
              <w:t xml:space="preserve">Closing a program, approved off-campus site, branch campus, or institution where the institution plans to teach out its own students </w:t>
            </w:r>
            <w:r w:rsidRPr="002C0C99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2C0C99">
              <w:rPr>
                <w:rFonts w:eastAsiaTheme="minorEastAsia" w:cstheme="minorHAnsi"/>
                <w:sz w:val="20"/>
                <w:szCs w:val="20"/>
              </w:rPr>
              <w:t xml:space="preserve">: Procedure 3 </w:t>
            </w:r>
            <w:r w:rsidRPr="002C0C99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2C0C99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2C0C99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2C0C99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  <w:shd w:val="clear" w:color="auto" w:fill="auto"/>
          </w:tcPr>
          <w:p w:rsidR="00652465" w:rsidRPr="002C0C99" w:rsidRDefault="00652465" w:rsidP="0030751E">
            <w:pPr>
              <w:rPr>
                <w:rFonts w:cstheme="minorHAnsi"/>
                <w:sz w:val="20"/>
                <w:szCs w:val="20"/>
              </w:rPr>
            </w:pPr>
            <w:r w:rsidRPr="002C0C99">
              <w:rPr>
                <w:rFonts w:eastAsiaTheme="minorEastAsia" w:cstheme="minorHAnsi"/>
                <w:sz w:val="20"/>
                <w:szCs w:val="20"/>
              </w:rPr>
              <w:t xml:space="preserve">Description of teach-out plan included with </w:t>
            </w:r>
          </w:p>
        </w:tc>
        <w:tc>
          <w:tcPr>
            <w:tcW w:w="3171" w:type="dxa"/>
            <w:shd w:val="clear" w:color="auto" w:fill="auto"/>
          </w:tcPr>
          <w:p w:rsidR="00652465" w:rsidRPr="00652465" w:rsidRDefault="00B943BB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2C0C99">
              <w:rPr>
                <w:rFonts w:eastAsiaTheme="minorEastAsia" w:cstheme="minorHAnsi"/>
                <w:sz w:val="20"/>
                <w:szCs w:val="20"/>
              </w:rPr>
              <w:t>L</w:t>
            </w:r>
            <w:r w:rsidR="0030751E" w:rsidRPr="002C0C99">
              <w:rPr>
                <w:rFonts w:eastAsiaTheme="minorEastAsia" w:cstheme="minorHAnsi"/>
                <w:sz w:val="20"/>
                <w:szCs w:val="20"/>
              </w:rPr>
              <w:t>etter of notification</w:t>
            </w:r>
          </w:p>
        </w:tc>
      </w:tr>
      <w:tr w:rsidR="00652465" w:rsidRPr="00652465" w:rsidTr="00652465">
        <w:trPr>
          <w:trHeight w:val="71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Closing a program, approved off-campus site, branch campus, or institution where the institution plans contracts with another institution(s) to teach-out students (Teach- out Agreement)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Procedure 3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Yes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Yes</w:t>
            </w:r>
          </w:p>
        </w:tc>
        <w:tc>
          <w:tcPr>
            <w:tcW w:w="3591" w:type="dxa"/>
          </w:tcPr>
          <w:p w:rsidR="00652465" w:rsidRPr="00652465" w:rsidRDefault="00652465" w:rsidP="003F07A8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Description of teach-out plan, copy of signed teach-out agreement(s)</w:t>
            </w:r>
            <w:r w:rsidR="003F07A8">
              <w:rPr>
                <w:rFonts w:eastAsiaTheme="minorEastAsia" w:cstheme="minorHAnsi"/>
                <w:sz w:val="20"/>
                <w:szCs w:val="20"/>
              </w:rPr>
              <w:t xml:space="preserve"> detailing terms included with</w:t>
            </w:r>
          </w:p>
        </w:tc>
        <w:tc>
          <w:tcPr>
            <w:tcW w:w="3171" w:type="dxa"/>
          </w:tcPr>
          <w:p w:rsidR="00652465" w:rsidRPr="00652465" w:rsidRDefault="003F07A8" w:rsidP="007F5DDE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Letter of notification</w:t>
            </w:r>
          </w:p>
        </w:tc>
      </w:tr>
      <w:tr w:rsidR="00652465" w:rsidRPr="00652465" w:rsidTr="00652465">
        <w:trPr>
          <w:trHeight w:val="53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a certificate program at employer’s request and on short notice using existing approved courses and location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44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Initiating certificate program (not at employer’s request and not on short notice) using existing approved courses and location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683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off-campus sites (including Early College High School and dual enrollment programs offered at the high school) where student can obtain 24% or less of credits toward a program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638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Expanding program offerings at previously approved off- campus sites by adding approved  programs  that ARE NOT significantly different from current programs at the site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62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Expanding program offerings at previously approved off- campus sites by adding approved  programs  that ARE significantly different from current programs at the site but NOT at the institution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N/A;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No;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Approval Required: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>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465" w:rsidRPr="00652465" w:rsidTr="00652465">
        <w:trPr>
          <w:trHeight w:val="350"/>
        </w:trPr>
        <w:tc>
          <w:tcPr>
            <w:tcW w:w="345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468" w:type="dxa"/>
          </w:tcPr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sz w:val="20"/>
                <w:szCs w:val="20"/>
              </w:rPr>
              <w:t>Initiating distance learning by offering 24% or less of any program for the first time</w:t>
            </w:r>
          </w:p>
          <w:p w:rsidR="00652465" w:rsidRPr="00652465" w:rsidRDefault="00652465" w:rsidP="007F5DDE">
            <w:pPr>
              <w:rPr>
                <w:rFonts w:eastAsiaTheme="minorEastAsia" w:cstheme="minorHAnsi"/>
                <w:sz w:val="20"/>
                <w:szCs w:val="20"/>
              </w:rPr>
            </w:pP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Procedure or Policy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: N/A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 xml:space="preserve">Prior Notification: 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No  </w:t>
            </w:r>
            <w:r w:rsidRPr="00652465">
              <w:rPr>
                <w:rFonts w:eastAsiaTheme="minorEastAsia" w:cstheme="minorHAnsi"/>
                <w:b/>
                <w:sz w:val="20"/>
                <w:szCs w:val="20"/>
              </w:rPr>
              <w:t>Prior Approval Required:</w:t>
            </w:r>
            <w:r w:rsidRPr="00652465">
              <w:rPr>
                <w:rFonts w:eastAsiaTheme="minorEastAsia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59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  <w:r w:rsidRPr="00652465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171" w:type="dxa"/>
          </w:tcPr>
          <w:p w:rsidR="00652465" w:rsidRPr="00652465" w:rsidRDefault="00652465" w:rsidP="007F5D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D196C" w:rsidRDefault="000D196C" w:rsidP="007F2028">
      <w:pPr>
        <w:rPr>
          <w:rFonts w:ascii="Arial" w:hAnsi="Arial" w:cs="Arial"/>
          <w:b/>
        </w:rPr>
      </w:pPr>
    </w:p>
    <w:p w:rsidR="000D196C" w:rsidRDefault="000D196C" w:rsidP="007136AA">
      <w:pPr>
        <w:ind w:left="9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365" w:tblpY="278"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06589E" w:rsidTr="00031F2D">
        <w:trPr>
          <w:trHeight w:val="2867"/>
        </w:trPr>
        <w:tc>
          <w:tcPr>
            <w:tcW w:w="10338" w:type="dxa"/>
          </w:tcPr>
          <w:p w:rsidR="00670DF0" w:rsidRDefault="00670DF0" w:rsidP="0006589E">
            <w:pPr>
              <w:ind w:left="-563"/>
              <w:rPr>
                <w:rFonts w:ascii="Arial" w:hAnsi="Arial" w:cs="Arial"/>
                <w:sz w:val="18"/>
                <w:szCs w:val="18"/>
              </w:rPr>
            </w:pPr>
          </w:p>
          <w:p w:rsidR="00670DF0" w:rsidRDefault="00670DF0" w:rsidP="00670DF0">
            <w:pPr>
              <w:rPr>
                <w:rFonts w:ascii="Arial" w:hAnsi="Arial" w:cs="Arial"/>
                <w:sz w:val="18"/>
                <w:szCs w:val="18"/>
              </w:rPr>
            </w:pPr>
          </w:p>
          <w:p w:rsidR="0006589E" w:rsidRPr="00670DF0" w:rsidRDefault="0006589E" w:rsidP="00EF135E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06589E" w:rsidRPr="0006589E" w:rsidRDefault="008D57AA" w:rsidP="007136AA">
      <w:pPr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</w:t>
      </w:r>
      <w:r w:rsidR="0006589E" w:rsidRPr="0006589E">
        <w:rPr>
          <w:rFonts w:ascii="Arial" w:hAnsi="Arial" w:cs="Arial"/>
          <w:b/>
        </w:rPr>
        <w:t>of Change</w:t>
      </w:r>
    </w:p>
    <w:p w:rsidR="0006589E" w:rsidRPr="001A509A" w:rsidRDefault="0006589E" w:rsidP="007136AA">
      <w:pPr>
        <w:ind w:left="90"/>
        <w:rPr>
          <w:rFonts w:ascii="Wide Latin" w:hAnsi="Wide Latin" w:cs="Arial"/>
          <w:sz w:val="18"/>
          <w:szCs w:val="18"/>
        </w:rPr>
      </w:pPr>
    </w:p>
    <w:p w:rsidR="00670DF0" w:rsidRDefault="00670DF0" w:rsidP="007136AA">
      <w:pPr>
        <w:ind w:left="90"/>
        <w:rPr>
          <w:rFonts w:ascii="Verdana" w:hAnsi="Verdana" w:cs="Arial"/>
          <w:b/>
          <w:sz w:val="24"/>
          <w:szCs w:val="24"/>
        </w:rPr>
      </w:pPr>
    </w:p>
    <w:p w:rsidR="00670DF0" w:rsidRDefault="00670DF0" w:rsidP="007136AA">
      <w:pPr>
        <w:ind w:left="90"/>
        <w:rPr>
          <w:rFonts w:ascii="Verdana" w:hAnsi="Verdana" w:cs="Arial"/>
          <w:b/>
          <w:sz w:val="24"/>
          <w:szCs w:val="24"/>
        </w:rPr>
      </w:pPr>
    </w:p>
    <w:p w:rsidR="00670DF0" w:rsidRDefault="00670DF0" w:rsidP="007136AA">
      <w:pPr>
        <w:ind w:left="90"/>
        <w:rPr>
          <w:rFonts w:ascii="Verdana" w:hAnsi="Verdana" w:cs="Arial"/>
          <w:b/>
          <w:sz w:val="24"/>
          <w:szCs w:val="24"/>
        </w:rPr>
      </w:pPr>
    </w:p>
    <w:p w:rsidR="00670DF0" w:rsidRDefault="00670DF0" w:rsidP="007136AA">
      <w:pPr>
        <w:ind w:left="90"/>
        <w:rPr>
          <w:rFonts w:ascii="Verdana" w:hAnsi="Verdana" w:cs="Arial"/>
          <w:b/>
          <w:sz w:val="24"/>
          <w:szCs w:val="24"/>
        </w:rPr>
      </w:pPr>
    </w:p>
    <w:p w:rsidR="00670DF0" w:rsidRDefault="00670DF0" w:rsidP="007136AA">
      <w:pPr>
        <w:ind w:left="90"/>
        <w:rPr>
          <w:rFonts w:ascii="Verdana" w:hAnsi="Verdana" w:cs="Arial"/>
          <w:b/>
          <w:sz w:val="24"/>
          <w:szCs w:val="24"/>
        </w:rPr>
      </w:pPr>
    </w:p>
    <w:p w:rsidR="0006589E" w:rsidRPr="001A509A" w:rsidRDefault="0006589E" w:rsidP="007136AA">
      <w:pPr>
        <w:ind w:left="90"/>
        <w:rPr>
          <w:rFonts w:ascii="Verdana" w:hAnsi="Verdana" w:cs="Arial"/>
          <w:b/>
          <w:sz w:val="24"/>
          <w:szCs w:val="24"/>
        </w:rPr>
      </w:pPr>
      <w:r w:rsidRPr="001A509A">
        <w:rPr>
          <w:rFonts w:ascii="Verdana" w:hAnsi="Verdana" w:cs="Arial"/>
          <w:b/>
          <w:sz w:val="24"/>
          <w:szCs w:val="24"/>
        </w:rPr>
        <w:t>Signatures:</w:t>
      </w:r>
    </w:p>
    <w:p w:rsidR="0006589E" w:rsidRDefault="0006589E" w:rsidP="007136AA">
      <w:pPr>
        <w:ind w:left="90"/>
        <w:rPr>
          <w:rFonts w:ascii="Arial" w:hAnsi="Arial" w:cs="Arial"/>
          <w:sz w:val="18"/>
          <w:szCs w:val="18"/>
        </w:rPr>
      </w:pPr>
    </w:p>
    <w:p w:rsidR="0006589E" w:rsidRDefault="0006589E" w:rsidP="0006589E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  <w:r w:rsidR="004031A2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_                                </w:t>
      </w:r>
      <w:r w:rsidR="004031A2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>___________________</w:t>
      </w:r>
    </w:p>
    <w:p w:rsidR="0006589E" w:rsidRDefault="0006589E" w:rsidP="0006589E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Initiator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</w:p>
    <w:p w:rsidR="0006589E" w:rsidRDefault="0006589E" w:rsidP="0006589E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</w:p>
    <w:p w:rsidR="0006589E" w:rsidRDefault="0006589E" w:rsidP="0006589E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</w:p>
    <w:p w:rsidR="0006589E" w:rsidRDefault="0006589E" w:rsidP="0006589E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</w:p>
    <w:p w:rsidR="0006589E" w:rsidRDefault="0006589E" w:rsidP="004031A2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  <w:r w:rsidR="004031A2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____________</w:t>
      </w:r>
      <w:r w:rsidR="004031A2">
        <w:rPr>
          <w:rFonts w:ascii="Arial" w:hAnsi="Arial" w:cs="Arial"/>
          <w:sz w:val="18"/>
          <w:szCs w:val="18"/>
        </w:rPr>
        <w:t>________</w:t>
      </w:r>
    </w:p>
    <w:p w:rsidR="004031A2" w:rsidRDefault="004031A2" w:rsidP="004031A2">
      <w:pPr>
        <w:ind w:lef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Dean/ Supervisor or Official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</w:p>
    <w:p w:rsidR="004031A2" w:rsidRDefault="004031A2" w:rsidP="004031A2">
      <w:pPr>
        <w:ind w:left="90"/>
        <w:rPr>
          <w:rFonts w:ascii="Arial" w:hAnsi="Arial" w:cs="Arial"/>
          <w:sz w:val="18"/>
          <w:szCs w:val="18"/>
        </w:rPr>
      </w:pPr>
    </w:p>
    <w:p w:rsidR="004031A2" w:rsidRDefault="004031A2" w:rsidP="004031A2">
      <w:pPr>
        <w:spacing w:after="0" w:line="240" w:lineRule="auto"/>
        <w:ind w:left="86"/>
        <w:rPr>
          <w:rFonts w:ascii="Arial" w:hAnsi="Arial" w:cs="Arial"/>
          <w:sz w:val="18"/>
          <w:szCs w:val="18"/>
        </w:rPr>
      </w:pPr>
    </w:p>
    <w:p w:rsidR="0006589E" w:rsidRDefault="0006589E" w:rsidP="007136AA">
      <w:pPr>
        <w:ind w:left="90"/>
        <w:rPr>
          <w:rFonts w:ascii="Arial" w:hAnsi="Arial" w:cs="Arial"/>
          <w:sz w:val="18"/>
          <w:szCs w:val="18"/>
        </w:rPr>
      </w:pPr>
    </w:p>
    <w:p w:rsidR="000B2693" w:rsidRDefault="000B2693" w:rsidP="007136AA">
      <w:pPr>
        <w:ind w:left="90"/>
        <w:rPr>
          <w:rFonts w:ascii="Arial" w:hAnsi="Arial" w:cs="Arial"/>
          <w:b/>
          <w:i/>
          <w:sz w:val="18"/>
          <w:szCs w:val="18"/>
        </w:rPr>
      </w:pPr>
      <w:r w:rsidRPr="000B2693">
        <w:rPr>
          <w:rFonts w:ascii="Arial" w:hAnsi="Arial" w:cs="Arial"/>
          <w:b/>
          <w:i/>
          <w:sz w:val="18"/>
          <w:szCs w:val="18"/>
        </w:rPr>
        <w:t xml:space="preserve">If the substantive change request is approved, the accreditation liaison will notify the initiator of next steps, which may be a request for 1) a letter of notification or 2) the prospectus report. The liaison will coordinate the submission of all materials to SACS/COC and any required follow-up reporting. </w:t>
      </w:r>
    </w:p>
    <w:p w:rsidR="000B2693" w:rsidRDefault="000B2693" w:rsidP="007136AA">
      <w:pPr>
        <w:ind w:left="90"/>
        <w:rPr>
          <w:rFonts w:ascii="Arial" w:hAnsi="Arial" w:cs="Arial"/>
          <w:b/>
          <w:i/>
          <w:sz w:val="18"/>
          <w:szCs w:val="18"/>
        </w:rPr>
      </w:pPr>
    </w:p>
    <w:p w:rsidR="000B2693" w:rsidRPr="000B2693" w:rsidRDefault="000B2693" w:rsidP="007136AA">
      <w:pPr>
        <w:ind w:left="90"/>
        <w:rPr>
          <w:rFonts w:ascii="Arial" w:hAnsi="Arial" w:cs="Arial"/>
          <w:sz w:val="18"/>
          <w:szCs w:val="18"/>
        </w:rPr>
      </w:pPr>
    </w:p>
    <w:sectPr w:rsidR="000B2693" w:rsidRPr="000B2693" w:rsidSect="00652465">
      <w:headerReference w:type="default" r:id="rId35"/>
      <w:footerReference w:type="default" r:id="rId36"/>
      <w:pgSz w:w="15840" w:h="12240" w:orient="landscape"/>
      <w:pgMar w:top="240" w:right="720" w:bottom="270" w:left="720" w:header="27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ED" w:rsidRDefault="007550ED" w:rsidP="00EB4D28">
      <w:pPr>
        <w:spacing w:after="0" w:line="240" w:lineRule="auto"/>
      </w:pPr>
      <w:r>
        <w:separator/>
      </w:r>
    </w:p>
  </w:endnote>
  <w:endnote w:type="continuationSeparator" w:id="0">
    <w:p w:rsidR="007550ED" w:rsidRDefault="007550ED" w:rsidP="00EB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5C" w:rsidRDefault="0083288E" w:rsidP="004E245C">
    <w:pPr>
      <w:pStyle w:val="Footer"/>
      <w:pBdr>
        <w:top w:val="single" w:sz="4" w:space="1" w:color="D9D9D9" w:themeColor="background1" w:themeShade="D9"/>
      </w:pBdr>
    </w:pPr>
    <w:r>
      <w:t>VPUAA-</w:t>
    </w:r>
    <w:r w:rsidR="004E245C">
      <w:t>Updated 4-16-2018</w:t>
    </w:r>
    <w:r w:rsidR="004E245C">
      <w:tab/>
    </w:r>
    <w:r w:rsidR="004E245C">
      <w:tab/>
    </w:r>
    <w:sdt>
      <w:sdtPr>
        <w:id w:val="75147615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E245C">
          <w:fldChar w:fldCharType="begin"/>
        </w:r>
        <w:r w:rsidR="004E245C">
          <w:instrText xml:space="preserve"> PAGE   \* MERGEFORMAT </w:instrText>
        </w:r>
        <w:r w:rsidR="004E245C">
          <w:fldChar w:fldCharType="separate"/>
        </w:r>
        <w:r w:rsidR="002C0C99">
          <w:rPr>
            <w:noProof/>
          </w:rPr>
          <w:t>5</w:t>
        </w:r>
        <w:r w:rsidR="004E245C">
          <w:rPr>
            <w:noProof/>
          </w:rPr>
          <w:fldChar w:fldCharType="end"/>
        </w:r>
        <w:r w:rsidR="004E245C">
          <w:t xml:space="preserve"> | </w:t>
        </w:r>
        <w:r w:rsidR="004E245C">
          <w:rPr>
            <w:color w:val="7F7F7F" w:themeColor="background1" w:themeShade="7F"/>
            <w:spacing w:val="60"/>
          </w:rPr>
          <w:t>Page</w:t>
        </w:r>
      </w:sdtContent>
    </w:sdt>
  </w:p>
  <w:p w:rsidR="00396050" w:rsidRDefault="00396050" w:rsidP="004E245C">
    <w:pPr>
      <w:pStyle w:val="Footer"/>
      <w:tabs>
        <w:tab w:val="clear" w:pos="4680"/>
        <w:tab w:val="clear" w:pos="9360"/>
        <w:tab w:val="left" w:pos="1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ED" w:rsidRDefault="007550ED" w:rsidP="00EB4D28">
      <w:pPr>
        <w:spacing w:after="0" w:line="240" w:lineRule="auto"/>
      </w:pPr>
      <w:r>
        <w:separator/>
      </w:r>
    </w:p>
  </w:footnote>
  <w:footnote w:type="continuationSeparator" w:id="0">
    <w:p w:rsidR="007550ED" w:rsidRDefault="007550ED" w:rsidP="00EB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5C" w:rsidRPr="009C317D" w:rsidRDefault="004E245C" w:rsidP="004E245C">
    <w:pPr>
      <w:jc w:val="center"/>
      <w:rPr>
        <w:rFonts w:ascii="Times New Roman" w:eastAsiaTheme="minorEastAsia" w:hAnsi="Times New Roman" w:cs="Times New Roman"/>
        <w:b/>
        <w:bCs/>
        <w:sz w:val="28"/>
        <w:szCs w:val="28"/>
      </w:rPr>
    </w:pPr>
    <w:r w:rsidRPr="009C317D">
      <w:rPr>
        <w:rFonts w:ascii="Times New Roman" w:eastAsiaTheme="minorEastAsia" w:hAnsi="Times New Roman" w:cs="Times New Roman"/>
        <w:b/>
        <w:bCs/>
        <w:sz w:val="28"/>
        <w:szCs w:val="28"/>
      </w:rPr>
      <w:t>Substantive Change Request Form</w:t>
    </w:r>
  </w:p>
  <w:p w:rsidR="004E245C" w:rsidRPr="009C317D" w:rsidRDefault="004E245C" w:rsidP="004E245C">
    <w:pPr>
      <w:widowControl w:val="0"/>
      <w:kinsoku w:val="0"/>
      <w:overflowPunct w:val="0"/>
      <w:autoSpaceDE w:val="0"/>
      <w:autoSpaceDN w:val="0"/>
      <w:adjustRightInd w:val="0"/>
      <w:spacing w:before="200" w:after="0" w:line="240" w:lineRule="auto"/>
      <w:ind w:left="200" w:right="236"/>
      <w:jc w:val="center"/>
      <w:rPr>
        <w:rFonts w:ascii="Times New Roman" w:eastAsiaTheme="minorEastAsia" w:hAnsi="Times New Roman" w:cs="Times New Roman"/>
        <w:b/>
        <w:bCs/>
        <w:sz w:val="28"/>
        <w:szCs w:val="28"/>
      </w:rPr>
    </w:pPr>
    <w:r w:rsidRPr="009C317D">
      <w:rPr>
        <w:rFonts w:ascii="Times New Roman" w:eastAsiaTheme="minorEastAsia" w:hAnsi="Times New Roman" w:cs="Times New Roman"/>
        <w:b/>
        <w:bCs/>
        <w:sz w:val="28"/>
        <w:szCs w:val="28"/>
      </w:rPr>
      <w:t xml:space="preserve">Northern Kentucky University </w:t>
    </w:r>
  </w:p>
  <w:p w:rsidR="00396050" w:rsidRPr="004E245C" w:rsidRDefault="00396050" w:rsidP="004E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19E"/>
    <w:multiLevelType w:val="hybridMultilevel"/>
    <w:tmpl w:val="E5DCC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4C34"/>
    <w:multiLevelType w:val="hybridMultilevel"/>
    <w:tmpl w:val="619AEFE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D717EE"/>
    <w:multiLevelType w:val="hybridMultilevel"/>
    <w:tmpl w:val="79E4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28"/>
    <w:rsid w:val="00004DD9"/>
    <w:rsid w:val="000164F2"/>
    <w:rsid w:val="00027F90"/>
    <w:rsid w:val="0003067D"/>
    <w:rsid w:val="00031F2D"/>
    <w:rsid w:val="00033E6C"/>
    <w:rsid w:val="000368C2"/>
    <w:rsid w:val="000412E6"/>
    <w:rsid w:val="00043CA4"/>
    <w:rsid w:val="00054916"/>
    <w:rsid w:val="0006589E"/>
    <w:rsid w:val="00071A01"/>
    <w:rsid w:val="00075A40"/>
    <w:rsid w:val="000B2693"/>
    <w:rsid w:val="000B60BD"/>
    <w:rsid w:val="000B6819"/>
    <w:rsid w:val="000B73A7"/>
    <w:rsid w:val="000D196C"/>
    <w:rsid w:val="000E4758"/>
    <w:rsid w:val="000E7F76"/>
    <w:rsid w:val="00121088"/>
    <w:rsid w:val="0012173A"/>
    <w:rsid w:val="00141759"/>
    <w:rsid w:val="00143D38"/>
    <w:rsid w:val="00153B47"/>
    <w:rsid w:val="001631EA"/>
    <w:rsid w:val="00167EDE"/>
    <w:rsid w:val="001823FF"/>
    <w:rsid w:val="001A509A"/>
    <w:rsid w:val="001B42A7"/>
    <w:rsid w:val="001C2253"/>
    <w:rsid w:val="001C4C80"/>
    <w:rsid w:val="001C577A"/>
    <w:rsid w:val="001C636F"/>
    <w:rsid w:val="001D50AC"/>
    <w:rsid w:val="001E4467"/>
    <w:rsid w:val="0020468A"/>
    <w:rsid w:val="00223E71"/>
    <w:rsid w:val="0023056A"/>
    <w:rsid w:val="00246865"/>
    <w:rsid w:val="0027508B"/>
    <w:rsid w:val="002822AA"/>
    <w:rsid w:val="002870A2"/>
    <w:rsid w:val="002C0C99"/>
    <w:rsid w:val="002C770F"/>
    <w:rsid w:val="002D73D1"/>
    <w:rsid w:val="002D7BAB"/>
    <w:rsid w:val="0030751E"/>
    <w:rsid w:val="003146F4"/>
    <w:rsid w:val="00345FEA"/>
    <w:rsid w:val="00354B8D"/>
    <w:rsid w:val="0035762D"/>
    <w:rsid w:val="00364DA6"/>
    <w:rsid w:val="00384612"/>
    <w:rsid w:val="00384FC9"/>
    <w:rsid w:val="003915D2"/>
    <w:rsid w:val="003925AC"/>
    <w:rsid w:val="00393FBD"/>
    <w:rsid w:val="00396050"/>
    <w:rsid w:val="003A078F"/>
    <w:rsid w:val="003A2432"/>
    <w:rsid w:val="003B2F6A"/>
    <w:rsid w:val="003C48A8"/>
    <w:rsid w:val="003F07A8"/>
    <w:rsid w:val="004031A2"/>
    <w:rsid w:val="00404B55"/>
    <w:rsid w:val="00405C52"/>
    <w:rsid w:val="00407819"/>
    <w:rsid w:val="0041793A"/>
    <w:rsid w:val="00442080"/>
    <w:rsid w:val="004426BF"/>
    <w:rsid w:val="00454EBA"/>
    <w:rsid w:val="00456225"/>
    <w:rsid w:val="00472421"/>
    <w:rsid w:val="00497EEF"/>
    <w:rsid w:val="004A3E64"/>
    <w:rsid w:val="004C7D7F"/>
    <w:rsid w:val="004E245C"/>
    <w:rsid w:val="004F24D4"/>
    <w:rsid w:val="0051040D"/>
    <w:rsid w:val="00531A50"/>
    <w:rsid w:val="00533A13"/>
    <w:rsid w:val="005579F8"/>
    <w:rsid w:val="00557A12"/>
    <w:rsid w:val="00590FF3"/>
    <w:rsid w:val="005B5A24"/>
    <w:rsid w:val="005B6520"/>
    <w:rsid w:val="005D612E"/>
    <w:rsid w:val="005D654C"/>
    <w:rsid w:val="005E3F49"/>
    <w:rsid w:val="006009A9"/>
    <w:rsid w:val="006033BE"/>
    <w:rsid w:val="00624766"/>
    <w:rsid w:val="006329A6"/>
    <w:rsid w:val="00636F3A"/>
    <w:rsid w:val="00652465"/>
    <w:rsid w:val="00670DF0"/>
    <w:rsid w:val="006832EB"/>
    <w:rsid w:val="006973BC"/>
    <w:rsid w:val="006C3894"/>
    <w:rsid w:val="006C392A"/>
    <w:rsid w:val="006F30C4"/>
    <w:rsid w:val="007136AA"/>
    <w:rsid w:val="0071601C"/>
    <w:rsid w:val="00753834"/>
    <w:rsid w:val="007550ED"/>
    <w:rsid w:val="00755589"/>
    <w:rsid w:val="007751EB"/>
    <w:rsid w:val="007769CF"/>
    <w:rsid w:val="007839A3"/>
    <w:rsid w:val="007934AB"/>
    <w:rsid w:val="00794A03"/>
    <w:rsid w:val="007A4828"/>
    <w:rsid w:val="007A7E34"/>
    <w:rsid w:val="007D2151"/>
    <w:rsid w:val="007D4105"/>
    <w:rsid w:val="007D6D7A"/>
    <w:rsid w:val="007D766E"/>
    <w:rsid w:val="007F0373"/>
    <w:rsid w:val="007F2028"/>
    <w:rsid w:val="007F5DDE"/>
    <w:rsid w:val="0083288E"/>
    <w:rsid w:val="008432CF"/>
    <w:rsid w:val="00864127"/>
    <w:rsid w:val="00864BB8"/>
    <w:rsid w:val="00865846"/>
    <w:rsid w:val="008771C7"/>
    <w:rsid w:val="00891551"/>
    <w:rsid w:val="008A1BC6"/>
    <w:rsid w:val="008B6031"/>
    <w:rsid w:val="008D0AAC"/>
    <w:rsid w:val="008D57AA"/>
    <w:rsid w:val="008E0D83"/>
    <w:rsid w:val="008E2DBC"/>
    <w:rsid w:val="008E7C2B"/>
    <w:rsid w:val="009040B6"/>
    <w:rsid w:val="00911AB6"/>
    <w:rsid w:val="00916BEC"/>
    <w:rsid w:val="00917096"/>
    <w:rsid w:val="00926A0C"/>
    <w:rsid w:val="009453B8"/>
    <w:rsid w:val="00961746"/>
    <w:rsid w:val="00965B35"/>
    <w:rsid w:val="00980ABA"/>
    <w:rsid w:val="00980DFB"/>
    <w:rsid w:val="00981361"/>
    <w:rsid w:val="009923DD"/>
    <w:rsid w:val="00995964"/>
    <w:rsid w:val="009A6A6E"/>
    <w:rsid w:val="009B01DF"/>
    <w:rsid w:val="009C317D"/>
    <w:rsid w:val="009C673C"/>
    <w:rsid w:val="009D51AB"/>
    <w:rsid w:val="009E509D"/>
    <w:rsid w:val="00A0039F"/>
    <w:rsid w:val="00A0175B"/>
    <w:rsid w:val="00A02D77"/>
    <w:rsid w:val="00A12FE7"/>
    <w:rsid w:val="00A20813"/>
    <w:rsid w:val="00A32B8C"/>
    <w:rsid w:val="00A44AB3"/>
    <w:rsid w:val="00A56C97"/>
    <w:rsid w:val="00A60825"/>
    <w:rsid w:val="00A63AFD"/>
    <w:rsid w:val="00A7038C"/>
    <w:rsid w:val="00A83314"/>
    <w:rsid w:val="00A94E59"/>
    <w:rsid w:val="00AA64FE"/>
    <w:rsid w:val="00AD3B6C"/>
    <w:rsid w:val="00AE3EDD"/>
    <w:rsid w:val="00AE5F65"/>
    <w:rsid w:val="00AF15C5"/>
    <w:rsid w:val="00B104CE"/>
    <w:rsid w:val="00B25218"/>
    <w:rsid w:val="00B3710F"/>
    <w:rsid w:val="00B50CD8"/>
    <w:rsid w:val="00B53066"/>
    <w:rsid w:val="00B53674"/>
    <w:rsid w:val="00B568E4"/>
    <w:rsid w:val="00B73DCB"/>
    <w:rsid w:val="00B7736A"/>
    <w:rsid w:val="00B81B7E"/>
    <w:rsid w:val="00B83218"/>
    <w:rsid w:val="00B943BB"/>
    <w:rsid w:val="00BA32EF"/>
    <w:rsid w:val="00BC42E5"/>
    <w:rsid w:val="00BC49C7"/>
    <w:rsid w:val="00BC79D9"/>
    <w:rsid w:val="00BD5AB5"/>
    <w:rsid w:val="00BE6608"/>
    <w:rsid w:val="00BF554E"/>
    <w:rsid w:val="00C535F0"/>
    <w:rsid w:val="00C56BC5"/>
    <w:rsid w:val="00C56F0C"/>
    <w:rsid w:val="00C72CD8"/>
    <w:rsid w:val="00C741FE"/>
    <w:rsid w:val="00C8353C"/>
    <w:rsid w:val="00C95E7E"/>
    <w:rsid w:val="00CC071A"/>
    <w:rsid w:val="00CC5015"/>
    <w:rsid w:val="00CC6241"/>
    <w:rsid w:val="00CD3922"/>
    <w:rsid w:val="00CE0424"/>
    <w:rsid w:val="00CE069E"/>
    <w:rsid w:val="00CF0817"/>
    <w:rsid w:val="00CF7B19"/>
    <w:rsid w:val="00D020FD"/>
    <w:rsid w:val="00D649F0"/>
    <w:rsid w:val="00D67043"/>
    <w:rsid w:val="00D77066"/>
    <w:rsid w:val="00D87A7C"/>
    <w:rsid w:val="00DC106C"/>
    <w:rsid w:val="00DC4CEC"/>
    <w:rsid w:val="00DE608A"/>
    <w:rsid w:val="00DF4741"/>
    <w:rsid w:val="00E05973"/>
    <w:rsid w:val="00E17024"/>
    <w:rsid w:val="00E22F62"/>
    <w:rsid w:val="00E23FB1"/>
    <w:rsid w:val="00E2494E"/>
    <w:rsid w:val="00E25274"/>
    <w:rsid w:val="00E44F33"/>
    <w:rsid w:val="00E469DB"/>
    <w:rsid w:val="00E51E2B"/>
    <w:rsid w:val="00E64D36"/>
    <w:rsid w:val="00E843C8"/>
    <w:rsid w:val="00E86F6B"/>
    <w:rsid w:val="00E934F7"/>
    <w:rsid w:val="00E95D71"/>
    <w:rsid w:val="00EA0F40"/>
    <w:rsid w:val="00EA4838"/>
    <w:rsid w:val="00EB4D28"/>
    <w:rsid w:val="00ED766B"/>
    <w:rsid w:val="00EF135E"/>
    <w:rsid w:val="00EF2BBD"/>
    <w:rsid w:val="00F00E35"/>
    <w:rsid w:val="00F05C3D"/>
    <w:rsid w:val="00F06014"/>
    <w:rsid w:val="00F12EBB"/>
    <w:rsid w:val="00F261E5"/>
    <w:rsid w:val="00F42B21"/>
    <w:rsid w:val="00F50127"/>
    <w:rsid w:val="00F6381F"/>
    <w:rsid w:val="00F7568F"/>
    <w:rsid w:val="00F75C68"/>
    <w:rsid w:val="00F85543"/>
    <w:rsid w:val="00FC551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4C226"/>
  <w15:chartTrackingRefBased/>
  <w15:docId w15:val="{B4EEDEE0-3AC3-4BD6-8224-051DD57B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28"/>
  </w:style>
  <w:style w:type="paragraph" w:styleId="Footer">
    <w:name w:val="footer"/>
    <w:basedOn w:val="Normal"/>
    <w:link w:val="FooterChar"/>
    <w:uiPriority w:val="99"/>
    <w:unhideWhenUsed/>
    <w:rsid w:val="00EB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28"/>
  </w:style>
  <w:style w:type="paragraph" w:styleId="ListParagraph">
    <w:name w:val="List Paragraph"/>
    <w:basedOn w:val="Normal"/>
    <w:uiPriority w:val="34"/>
    <w:qFormat/>
    <w:rsid w:val="00CC6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F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cscoc.org/subchg/policy/ApplicationLevelChange.docx" TargetMode="External"/><Relationship Id="rId13" Type="http://schemas.openxmlformats.org/officeDocument/2006/relationships/hyperlink" Target="http://www.sacscoc.org/pdf/JointDualAwards.pdf" TargetMode="External"/><Relationship Id="rId18" Type="http://schemas.openxmlformats.org/officeDocument/2006/relationships/hyperlink" Target="http://www.sacscoc.org/pdf/JointDualAwards.pdf" TargetMode="External"/><Relationship Id="rId26" Type="http://schemas.openxmlformats.org/officeDocument/2006/relationships/hyperlink" Target="http://www.sacscoc.org/pdf/081705/Merger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cscoc.org/pdf/081705/Mergers.pdf" TargetMode="External"/><Relationship Id="rId34" Type="http://schemas.openxmlformats.org/officeDocument/2006/relationships/hyperlink" Target="http://www.sacscoc.org/pdf/081705/Merger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cscoc.org/pdf/JointDualAwards.pdf" TargetMode="External"/><Relationship Id="rId17" Type="http://schemas.openxmlformats.org/officeDocument/2006/relationships/hyperlink" Target="http://www.sacscoc.org/pdf/JointDualAwards.pdf" TargetMode="External"/><Relationship Id="rId25" Type="http://schemas.openxmlformats.org/officeDocument/2006/relationships/hyperlink" Target="http://www.sacscoc.org/pdf/081705/Mergers.pdf" TargetMode="External"/><Relationship Id="rId33" Type="http://schemas.openxmlformats.org/officeDocument/2006/relationships/hyperlink" Target="http://www.sacscoc.org/pdf/081705/Mergers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cscoc.org/pdf/JointDualAwards.pdf" TargetMode="External"/><Relationship Id="rId20" Type="http://schemas.openxmlformats.org/officeDocument/2006/relationships/hyperlink" Target="http://www.sacscoc.org/pdf/081705/Mergers.pdf" TargetMode="External"/><Relationship Id="rId29" Type="http://schemas.openxmlformats.org/officeDocument/2006/relationships/hyperlink" Target="http://www.sacscoc.org/pdf/081705/Merger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cscoc.org/pdf/JointDualAwards.pdf" TargetMode="External"/><Relationship Id="rId24" Type="http://schemas.openxmlformats.org/officeDocument/2006/relationships/hyperlink" Target="http://www.sacscoc.org/pdf/081705/Mergers.pdf" TargetMode="External"/><Relationship Id="rId32" Type="http://schemas.openxmlformats.org/officeDocument/2006/relationships/hyperlink" Target="http://www.sacscoc.org/pdf/081705/Mergers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cscoc.org/pdf/JointDualAwards.pdf" TargetMode="External"/><Relationship Id="rId23" Type="http://schemas.openxmlformats.org/officeDocument/2006/relationships/hyperlink" Target="http://www.sacscoc.org/pdf/081705/Mergers.pdf" TargetMode="External"/><Relationship Id="rId28" Type="http://schemas.openxmlformats.org/officeDocument/2006/relationships/hyperlink" Target="http://www.sacscoc.org/pdf/081705/Mergers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acscoc.org/pdf/JointDualAwards.pdf" TargetMode="External"/><Relationship Id="rId19" Type="http://schemas.openxmlformats.org/officeDocument/2006/relationships/hyperlink" Target="http://www.sacscoc.org/pdf/081705/Mergers.pdf" TargetMode="External"/><Relationship Id="rId31" Type="http://schemas.openxmlformats.org/officeDocument/2006/relationships/hyperlink" Target="http://www.sacscoc.org/pdf/081705/Merg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cscoc.org/pdf/JointDualAwards.pdf" TargetMode="External"/><Relationship Id="rId14" Type="http://schemas.openxmlformats.org/officeDocument/2006/relationships/hyperlink" Target="http://www.sacscoc.org/pdf/JointDualAwards.pdf" TargetMode="External"/><Relationship Id="rId22" Type="http://schemas.openxmlformats.org/officeDocument/2006/relationships/hyperlink" Target="http://www.sacscoc.org/pdf/081705/Mergers.pdf" TargetMode="External"/><Relationship Id="rId27" Type="http://schemas.openxmlformats.org/officeDocument/2006/relationships/hyperlink" Target="http://www.sacscoc.org/pdf/081705/Mergers.pdf" TargetMode="External"/><Relationship Id="rId30" Type="http://schemas.openxmlformats.org/officeDocument/2006/relationships/hyperlink" Target="http://www.sacscoc.org/pdf/081705/Mergers.pdf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ice%20Provost\JIBRIL%20MCCASTER\Undergraduate%20Academic%20Affairs%20Projects\Substantive%20chang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98C2-A4A8-4D12-BFAD-310E79E8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Substantive change request form</Template>
  <TotalTime>0</TotalTime>
  <Pages>5</Pages>
  <Words>2285</Words>
  <Characters>13025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kiskadenc</dc:creator>
  <cp:keywords/>
  <dc:description/>
  <cp:lastModifiedBy>Constance Kiskaden</cp:lastModifiedBy>
  <cp:revision>2</cp:revision>
  <cp:lastPrinted>2017-07-07T12:42:00Z</cp:lastPrinted>
  <dcterms:created xsi:type="dcterms:W3CDTF">2018-09-20T15:17:00Z</dcterms:created>
  <dcterms:modified xsi:type="dcterms:W3CDTF">2018-09-20T15:17:00Z</dcterms:modified>
</cp:coreProperties>
</file>